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101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5806440" cy="625475"/>
                <wp:effectExtent l="9525" t="0" r="0" b="12700"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>
                          <a:off x="0" y="0"/>
                          <a:ext cx="5806440" cy="625475"/>
                        </a:xfrm>
                        <a:prstGeom prst="rect">
                          <a:avLst/>
                        </a:prstGeom>
                        <a:ln w="761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line="242" w:lineRule="auto" w:before="2"/>
                              <w:ind w:left="0" w:right="9" w:firstLine="0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Dichiarazioni</w:t>
                            </w:r>
                            <w:r>
                              <w:rPr>
                                <w:b/>
                                <w:spacing w:val="-7"/>
                                <w:sz w:val="28"/>
                              </w:rPr>
                              <w:t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annuali</w:t>
                            </w:r>
                            <w:r>
                              <w:rPr>
                                <w:b/>
                                <w:spacing w:val="-8"/>
                                <w:sz w:val="28"/>
                              </w:rPr>
                              <w:t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7"/>
                                <w:sz w:val="28"/>
                              </w:rPr>
                              <w:t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insussistenza</w:t>
                            </w:r>
                            <w:r>
                              <w:rPr>
                                <w:b/>
                                <w:spacing w:val="-6"/>
                                <w:sz w:val="28"/>
                              </w:rPr>
                              <w:t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cause</w:t>
                            </w:r>
                            <w:r>
                              <w:rPr>
                                <w:b/>
                                <w:spacing w:val="-6"/>
                                <w:sz w:val="28"/>
                              </w:rPr>
                              <w:t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di</w:t>
                            </w:r>
                            <w:r>
                              <w:rPr>
                                <w:b/>
                                <w:spacing w:val="-7"/>
                                <w:sz w:val="28"/>
                              </w:rPr>
                              <w:t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inconferibilità</w:t>
                            </w:r>
                            <w:r>
                              <w:rPr>
                                <w:b/>
                                <w:spacing w:val="-6"/>
                                <w:sz w:val="28"/>
                              </w:rPr>
                              <w:t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ed incompatibilità all’incarico di Responsabile di settore</w:t>
                            </w:r>
                          </w:p>
                          <w:p>
                            <w:pPr>
                              <w:spacing w:line="312" w:lineRule="exact" w:before="0"/>
                              <w:ind w:left="6" w:right="9" w:firstLine="0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(Art.</w:t>
                            </w:r>
                            <w:r>
                              <w:rPr>
                                <w:spacing w:val="-2"/>
                                <w:sz w:val="28"/>
                              </w:rPr>
                              <w:t> </w:t>
                            </w:r>
                            <w:r>
                              <w:rPr>
                                <w:sz w:val="28"/>
                              </w:rPr>
                              <w:t>20, c.1</w:t>
                            </w:r>
                            <w:r>
                              <w:rPr>
                                <w:spacing w:val="-1"/>
                                <w:sz w:val="28"/>
                              </w:rPr>
                              <w:t> </w:t>
                            </w:r>
                            <w:r>
                              <w:rPr>
                                <w:sz w:val="28"/>
                              </w:rPr>
                              <w:t>e</w:t>
                            </w:r>
                            <w:r>
                              <w:rPr>
                                <w:spacing w:val="-5"/>
                                <w:sz w:val="28"/>
                              </w:rPr>
                              <w:t> </w:t>
                            </w:r>
                            <w:r>
                              <w:rPr>
                                <w:sz w:val="28"/>
                              </w:rPr>
                              <w:t>2</w:t>
                            </w:r>
                            <w:r>
                              <w:rPr>
                                <w:spacing w:val="-2"/>
                                <w:sz w:val="28"/>
                              </w:rPr>
                              <w:t> </w:t>
                            </w:r>
                            <w:r>
                              <w:rPr>
                                <w:sz w:val="28"/>
                              </w:rPr>
                              <w:t>del</w:t>
                            </w:r>
                            <w:r>
                              <w:rPr>
                                <w:spacing w:val="-7"/>
                                <w:sz w:val="28"/>
                              </w:rPr>
                              <w:t> </w:t>
                            </w:r>
                            <w:r>
                              <w:rPr>
                                <w:sz w:val="28"/>
                              </w:rPr>
                              <w:t>D.</w:t>
                            </w:r>
                            <w:r>
                              <w:rPr>
                                <w:spacing w:val="1"/>
                                <w:sz w:val="28"/>
                              </w:rPr>
                              <w:t> </w:t>
                            </w:r>
                            <w:r>
                              <w:rPr>
                                <w:sz w:val="28"/>
                              </w:rPr>
                              <w:t>Lgs. n.</w:t>
                            </w:r>
                            <w:r>
                              <w:rPr>
                                <w:spacing w:val="1"/>
                                <w:sz w:val="28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8"/>
                              </w:rPr>
                              <w:t>39/2013)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457.2pt;height:49.25pt;mso-position-horizontal-relative:char;mso-position-vertical-relative:line" type="#_x0000_t202" id="docshape1" filled="false" stroked="true" strokeweight=".599980pt" strokecolor="#000000">
                <w10:anchorlock/>
                <v:textbox inset="0,0,0,0">
                  <w:txbxContent>
                    <w:p>
                      <w:pPr>
                        <w:spacing w:line="242" w:lineRule="auto" w:before="2"/>
                        <w:ind w:left="0" w:right="9" w:firstLine="0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Dichiarazioni</w:t>
                      </w:r>
                      <w:r>
                        <w:rPr>
                          <w:b/>
                          <w:spacing w:val="-7"/>
                          <w:sz w:val="28"/>
                        </w:rPr>
                        <w:t> </w:t>
                      </w:r>
                      <w:r>
                        <w:rPr>
                          <w:b/>
                          <w:sz w:val="28"/>
                        </w:rPr>
                        <w:t>annuali</w:t>
                      </w:r>
                      <w:r>
                        <w:rPr>
                          <w:b/>
                          <w:spacing w:val="-8"/>
                          <w:sz w:val="28"/>
                        </w:rPr>
                        <w:t> </w:t>
                      </w:r>
                      <w:r>
                        <w:rPr>
                          <w:b/>
                          <w:sz w:val="28"/>
                        </w:rPr>
                        <w:t>di</w:t>
                      </w:r>
                      <w:r>
                        <w:rPr>
                          <w:b/>
                          <w:spacing w:val="-7"/>
                          <w:sz w:val="28"/>
                        </w:rPr>
                        <w:t> </w:t>
                      </w:r>
                      <w:r>
                        <w:rPr>
                          <w:b/>
                          <w:sz w:val="28"/>
                        </w:rPr>
                        <w:t>insussistenza</w:t>
                      </w:r>
                      <w:r>
                        <w:rPr>
                          <w:b/>
                          <w:spacing w:val="-6"/>
                          <w:sz w:val="28"/>
                        </w:rPr>
                        <w:t> </w:t>
                      </w:r>
                      <w:r>
                        <w:rPr>
                          <w:b/>
                          <w:sz w:val="28"/>
                        </w:rPr>
                        <w:t>cause</w:t>
                      </w:r>
                      <w:r>
                        <w:rPr>
                          <w:b/>
                          <w:spacing w:val="-6"/>
                          <w:sz w:val="28"/>
                        </w:rPr>
                        <w:t> </w:t>
                      </w:r>
                      <w:r>
                        <w:rPr>
                          <w:b/>
                          <w:sz w:val="28"/>
                        </w:rPr>
                        <w:t>di</w:t>
                      </w:r>
                      <w:r>
                        <w:rPr>
                          <w:b/>
                          <w:spacing w:val="-7"/>
                          <w:sz w:val="28"/>
                        </w:rPr>
                        <w:t> </w:t>
                      </w:r>
                      <w:r>
                        <w:rPr>
                          <w:b/>
                          <w:sz w:val="28"/>
                        </w:rPr>
                        <w:t>inconferibilità</w:t>
                      </w:r>
                      <w:r>
                        <w:rPr>
                          <w:b/>
                          <w:spacing w:val="-6"/>
                          <w:sz w:val="28"/>
                        </w:rPr>
                        <w:t> </w:t>
                      </w:r>
                      <w:r>
                        <w:rPr>
                          <w:b/>
                          <w:sz w:val="28"/>
                        </w:rPr>
                        <w:t>ed incompatibilità all’incarico di Responsabile di settore</w:t>
                      </w:r>
                    </w:p>
                    <w:p>
                      <w:pPr>
                        <w:spacing w:line="312" w:lineRule="exact" w:before="0"/>
                        <w:ind w:left="6" w:right="9" w:firstLine="0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(Art.</w:t>
                      </w:r>
                      <w:r>
                        <w:rPr>
                          <w:spacing w:val="-2"/>
                          <w:sz w:val="28"/>
                        </w:rPr>
                        <w:t> </w:t>
                      </w:r>
                      <w:r>
                        <w:rPr>
                          <w:sz w:val="28"/>
                        </w:rPr>
                        <w:t>20, c.1</w:t>
                      </w:r>
                      <w:r>
                        <w:rPr>
                          <w:spacing w:val="-1"/>
                          <w:sz w:val="28"/>
                        </w:rPr>
                        <w:t> </w:t>
                      </w:r>
                      <w:r>
                        <w:rPr>
                          <w:sz w:val="28"/>
                        </w:rPr>
                        <w:t>e</w:t>
                      </w:r>
                      <w:r>
                        <w:rPr>
                          <w:spacing w:val="-5"/>
                          <w:sz w:val="28"/>
                        </w:rPr>
                        <w:t> </w:t>
                      </w:r>
                      <w:r>
                        <w:rPr>
                          <w:sz w:val="28"/>
                        </w:rPr>
                        <w:t>2</w:t>
                      </w:r>
                      <w:r>
                        <w:rPr>
                          <w:spacing w:val="-2"/>
                          <w:sz w:val="28"/>
                        </w:rPr>
                        <w:t> </w:t>
                      </w:r>
                      <w:r>
                        <w:rPr>
                          <w:sz w:val="28"/>
                        </w:rPr>
                        <w:t>del</w:t>
                      </w:r>
                      <w:r>
                        <w:rPr>
                          <w:spacing w:val="-7"/>
                          <w:sz w:val="28"/>
                        </w:rPr>
                        <w:t> </w:t>
                      </w:r>
                      <w:r>
                        <w:rPr>
                          <w:sz w:val="28"/>
                        </w:rPr>
                        <w:t>D.</w:t>
                      </w:r>
                      <w:r>
                        <w:rPr>
                          <w:spacing w:val="1"/>
                          <w:sz w:val="28"/>
                        </w:rPr>
                        <w:t> </w:t>
                      </w:r>
                      <w:r>
                        <w:rPr>
                          <w:sz w:val="28"/>
                        </w:rPr>
                        <w:t>Lgs. n.</w:t>
                      </w:r>
                      <w:r>
                        <w:rPr>
                          <w:spacing w:val="1"/>
                          <w:sz w:val="28"/>
                        </w:rPr>
                        <w:t> </w:t>
                      </w:r>
                      <w:r>
                        <w:rPr>
                          <w:spacing w:val="-2"/>
                          <w:sz w:val="28"/>
                        </w:rPr>
                        <w:t>39/2013)</w:t>
                      </w:r>
                    </w:p>
                  </w:txbxContent>
                </v:textbox>
                <v:stroke dashstyle="solid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36"/>
        <w:ind w:right="142"/>
      </w:pPr>
      <w:r>
        <w:rPr/>
        <w:t>Il sottoscritto </w:t>
      </w:r>
      <w:r>
        <w:rPr>
          <w:b/>
          <w:u w:val="single"/>
        </w:rPr>
        <w:t>Giovanni Pietro Pischedda</w:t>
      </w:r>
      <w:r>
        <w:rPr>
          <w:b/>
        </w:rPr>
        <w:t> </w:t>
      </w:r>
      <w:r>
        <w:rPr/>
        <w:t>nato a Sassari il 18/08/1971, con riferimento</w:t>
      </w:r>
      <w:r>
        <w:rPr>
          <w:spacing w:val="40"/>
        </w:rPr>
        <w:t> </w:t>
      </w:r>
      <w:r>
        <w:rPr/>
        <w:t>agli incarichi di Responsabile di settore conferiti, anche ad interim, con Decreto Sindacale n. 01/2025</w:t>
      </w:r>
      <w:r>
        <w:rPr>
          <w:spacing w:val="11"/>
        </w:rPr>
        <w:t> </w:t>
      </w:r>
      <w:r>
        <w:rPr/>
        <w:t>del</w:t>
      </w:r>
      <w:r>
        <w:rPr>
          <w:spacing w:val="13"/>
        </w:rPr>
        <w:t> </w:t>
      </w:r>
      <w:r>
        <w:rPr/>
        <w:t>07.01.2025,</w:t>
      </w:r>
      <w:r>
        <w:rPr>
          <w:spacing w:val="10"/>
        </w:rPr>
        <w:t> </w:t>
      </w:r>
      <w:r>
        <w:rPr/>
        <w:t>consapevole</w:t>
      </w:r>
      <w:r>
        <w:rPr>
          <w:spacing w:val="11"/>
        </w:rPr>
        <w:t> </w:t>
      </w:r>
      <w:r>
        <w:rPr/>
        <w:t>della</w:t>
      </w:r>
      <w:r>
        <w:rPr>
          <w:spacing w:val="11"/>
        </w:rPr>
        <w:t> </w:t>
      </w:r>
      <w:r>
        <w:rPr/>
        <w:t>responsabilità</w:t>
      </w:r>
      <w:r>
        <w:rPr>
          <w:spacing w:val="11"/>
        </w:rPr>
        <w:t> </w:t>
      </w:r>
      <w:r>
        <w:rPr/>
        <w:t>penale</w:t>
      </w:r>
      <w:r>
        <w:rPr>
          <w:spacing w:val="12"/>
        </w:rPr>
        <w:t> </w:t>
      </w:r>
      <w:r>
        <w:rPr/>
        <w:t>cui</w:t>
      </w:r>
      <w:r>
        <w:rPr>
          <w:spacing w:val="11"/>
        </w:rPr>
        <w:t> </w:t>
      </w:r>
      <w:r>
        <w:rPr/>
        <w:t>può</w:t>
      </w:r>
      <w:r>
        <w:rPr>
          <w:spacing w:val="10"/>
        </w:rPr>
        <w:t> </w:t>
      </w:r>
      <w:r>
        <w:rPr/>
        <w:t>incorrere,</w:t>
      </w:r>
      <w:r>
        <w:rPr>
          <w:spacing w:val="6"/>
        </w:rPr>
        <w:t> </w:t>
      </w:r>
      <w:r>
        <w:rPr/>
        <w:t>ex</w:t>
      </w:r>
      <w:r>
        <w:rPr>
          <w:spacing w:val="10"/>
        </w:rPr>
        <w:t> </w:t>
      </w:r>
      <w:r>
        <w:rPr/>
        <w:t>art.</w:t>
      </w:r>
      <w:r>
        <w:rPr>
          <w:spacing w:val="11"/>
        </w:rPr>
        <w:t> </w:t>
      </w:r>
      <w:r>
        <w:rPr>
          <w:spacing w:val="-5"/>
        </w:rPr>
        <w:t>76</w:t>
      </w:r>
    </w:p>
    <w:p>
      <w:pPr>
        <w:pStyle w:val="BodyText"/>
        <w:ind w:right="142" w:firstLine="0"/>
      </w:pPr>
      <w:r>
        <w:rPr/>
        <w:t>D.P.R. n. 445/2000, in caso di dichiarazioni mendaci o, comunque, non più rispondenti a verità, ai sensi dell’art. 47 del medesimo decreto;</w:t>
      </w:r>
    </w:p>
    <w:p>
      <w:pPr>
        <w:pStyle w:val="BodyText"/>
        <w:spacing w:before="55"/>
        <w:ind w:left="0" w:firstLine="0"/>
        <w:jc w:val="left"/>
      </w:pPr>
    </w:p>
    <w:p>
      <w:pPr>
        <w:pStyle w:val="Title"/>
        <w:ind w:left="1"/>
      </w:pPr>
      <w:r>
        <w:rPr>
          <w:spacing w:val="-2"/>
        </w:rPr>
        <w:t>DICHIARA</w:t>
      </w:r>
    </w:p>
    <w:p>
      <w:pPr>
        <w:pStyle w:val="ListParagraph"/>
        <w:numPr>
          <w:ilvl w:val="0"/>
          <w:numId w:val="1"/>
        </w:numPr>
        <w:tabs>
          <w:tab w:pos="712" w:val="left" w:leader="none"/>
        </w:tabs>
        <w:spacing w:line="240" w:lineRule="auto" w:before="175" w:after="0"/>
        <w:ind w:left="141" w:right="141" w:firstLine="284"/>
        <w:jc w:val="both"/>
        <w:rPr>
          <w:sz w:val="24"/>
        </w:rPr>
      </w:pPr>
      <w:r>
        <w:rPr>
          <w:sz w:val="24"/>
        </w:rPr>
        <w:t>di non trovarsi in alcuna delle condizioni di incompatibilità di cui al D. Lgs. 8 aprile 2013, n. 39 “Disposizioni in materia di inconferibilità e incompatibilità di incarichi presso le pubbliche amministrazioni e presso gli enti privati in controllo pubblico, a norma dell’art. 1, commi 49 e 50, della legge 6 novembre 2012, n. 190”;</w:t>
      </w:r>
    </w:p>
    <w:p>
      <w:pPr>
        <w:pStyle w:val="ListParagraph"/>
        <w:numPr>
          <w:ilvl w:val="0"/>
          <w:numId w:val="1"/>
        </w:numPr>
        <w:tabs>
          <w:tab w:pos="715" w:val="left" w:leader="none"/>
        </w:tabs>
        <w:spacing w:line="240" w:lineRule="auto" w:before="1" w:after="0"/>
        <w:ind w:left="141" w:right="142" w:firstLine="284"/>
        <w:jc w:val="both"/>
        <w:rPr>
          <w:sz w:val="24"/>
        </w:rPr>
      </w:pPr>
      <w:r>
        <w:rPr>
          <w:sz w:val="24"/>
        </w:rPr>
        <w:t>di non trovarsi in alcuna delle condizioni di inconferibilità di cui al D. Lgs. 8 aprile 2013, n. 39 “Disposizioni in materia di inconferibilità e incompatibilità di incarichi presso le pubbliche amministrazioni e presso gli enti privati in controllo pubblico, a norma dell’art. 1, commi 49 e 50, della legge 6 novembre 2012, n. 190” ed in particolare :</w:t>
      </w:r>
    </w:p>
    <w:p>
      <w:pPr>
        <w:pStyle w:val="ListParagraph"/>
        <w:numPr>
          <w:ilvl w:val="1"/>
          <w:numId w:val="1"/>
        </w:numPr>
        <w:tabs>
          <w:tab w:pos="691" w:val="left" w:leader="none"/>
        </w:tabs>
        <w:spacing w:line="240" w:lineRule="auto" w:before="0" w:after="0"/>
        <w:ind w:left="141" w:right="156" w:firstLine="284"/>
        <w:jc w:val="both"/>
        <w:rPr>
          <w:sz w:val="24"/>
        </w:rPr>
      </w:pPr>
      <w:r>
        <w:rPr>
          <w:sz w:val="24"/>
        </w:rPr>
        <w:t>di non avere riportato condanna, anche con sentenza non passata in giudicato, per uno dei reati previsti dal capo I del titolo II del libro secondo del codice penale (art. 3 D. Lgs. n. </w:t>
      </w:r>
      <w:r>
        <w:rPr>
          <w:spacing w:val="-2"/>
          <w:sz w:val="24"/>
        </w:rPr>
        <w:t>39/2013);</w:t>
      </w:r>
    </w:p>
    <w:p>
      <w:pPr>
        <w:pStyle w:val="ListParagraph"/>
        <w:numPr>
          <w:ilvl w:val="1"/>
          <w:numId w:val="1"/>
        </w:numPr>
        <w:tabs>
          <w:tab w:pos="699" w:val="left" w:leader="none"/>
        </w:tabs>
        <w:spacing w:line="240" w:lineRule="auto" w:before="1" w:after="0"/>
        <w:ind w:left="141" w:right="153" w:firstLine="284"/>
        <w:jc w:val="both"/>
        <w:rPr>
          <w:sz w:val="24"/>
        </w:rPr>
      </w:pPr>
      <w:r>
        <w:rPr>
          <w:sz w:val="24"/>
        </w:rPr>
        <w:t>di non avere ricoperto incarichi politici come componente della Giunta o del Consiglio Comunale del Comune di Ossi nei due anni precedenti il conferimento dell’incarico;</w:t>
      </w:r>
    </w:p>
    <w:p>
      <w:pPr>
        <w:pStyle w:val="ListParagraph"/>
        <w:numPr>
          <w:ilvl w:val="1"/>
          <w:numId w:val="1"/>
        </w:numPr>
        <w:tabs>
          <w:tab w:pos="695" w:val="left" w:leader="none"/>
        </w:tabs>
        <w:spacing w:line="240" w:lineRule="auto" w:before="0" w:after="0"/>
        <w:ind w:left="141" w:right="149" w:firstLine="284"/>
        <w:jc w:val="both"/>
        <w:rPr>
          <w:sz w:val="24"/>
        </w:rPr>
      </w:pPr>
      <w:r>
        <w:rPr>
          <w:sz w:val="24"/>
        </w:rPr>
        <w:t>di non aver ricoperto incarichi politici come componente della Giunta o del Consiglio Comunale in alcuna provincia o comune con popolazione superiore ai 15.000 abitanti appartenente alla Regione Sardegna nell’anno precedente il</w:t>
      </w:r>
      <w:r>
        <w:rPr>
          <w:spacing w:val="-1"/>
          <w:sz w:val="24"/>
        </w:rPr>
        <w:t> </w:t>
      </w:r>
      <w:r>
        <w:rPr>
          <w:sz w:val="24"/>
        </w:rPr>
        <w:t>conferimento</w:t>
      </w:r>
      <w:r>
        <w:rPr>
          <w:spacing w:val="-2"/>
          <w:sz w:val="24"/>
        </w:rPr>
        <w:t> </w:t>
      </w:r>
      <w:r>
        <w:rPr>
          <w:sz w:val="24"/>
        </w:rPr>
        <w:t>dell’incarico (art. 7, comma 2, D. Lgs. 39/2013);</w:t>
      </w:r>
    </w:p>
    <w:p>
      <w:pPr>
        <w:pStyle w:val="ListParagraph"/>
        <w:numPr>
          <w:ilvl w:val="0"/>
          <w:numId w:val="2"/>
        </w:numPr>
        <w:tabs>
          <w:tab w:pos="687" w:val="left" w:leader="none"/>
        </w:tabs>
        <w:spacing w:line="240" w:lineRule="auto" w:before="0" w:after="0"/>
        <w:ind w:left="141" w:right="139" w:firstLine="284"/>
        <w:jc w:val="both"/>
        <w:rPr>
          <w:sz w:val="24"/>
        </w:rPr>
      </w:pPr>
      <w:r>
        <w:rPr>
          <w:sz w:val="24"/>
        </w:rPr>
        <w:t>di non essere stato, nell’anno precedente, presidente o amministratore delegato di</w:t>
      </w:r>
      <w:r>
        <w:rPr>
          <w:spacing w:val="-2"/>
          <w:sz w:val="24"/>
        </w:rPr>
        <w:t> </w:t>
      </w:r>
      <w:r>
        <w:rPr>
          <w:sz w:val="24"/>
        </w:rPr>
        <w:t>enti di diritto privato in controllo pubblico da parte di province, comuni e loro forme associative</w:t>
      </w:r>
      <w:r>
        <w:rPr>
          <w:spacing w:val="40"/>
          <w:sz w:val="24"/>
        </w:rPr>
        <w:t> </w:t>
      </w:r>
      <w:r>
        <w:rPr>
          <w:sz w:val="24"/>
        </w:rPr>
        <w:t>della Regione Sardegna (art. 7, comma 2, D. Lgs. 39/2013);</w:t>
      </w:r>
    </w:p>
    <w:p>
      <w:pPr>
        <w:pStyle w:val="ListParagraph"/>
        <w:numPr>
          <w:ilvl w:val="0"/>
          <w:numId w:val="2"/>
        </w:numPr>
        <w:tabs>
          <w:tab w:pos="691" w:val="left" w:leader="none"/>
        </w:tabs>
        <w:spacing w:line="240" w:lineRule="auto" w:before="0" w:after="0"/>
        <w:ind w:left="141" w:right="145" w:firstLine="284"/>
        <w:jc w:val="both"/>
        <w:rPr>
          <w:sz w:val="24"/>
        </w:rPr>
      </w:pPr>
      <w:r>
        <w:rPr>
          <w:sz w:val="24"/>
        </w:rPr>
        <w:t>di essere a conoscenza dell’obbligo di comunicazione tempestiva in ordine all’insorgere di una delle cause di inconferibilità o incompatibilità di cui al D. Lgs. n. 39/2013;</w:t>
      </w:r>
    </w:p>
    <w:p>
      <w:pPr>
        <w:pStyle w:val="ListParagraph"/>
        <w:numPr>
          <w:ilvl w:val="0"/>
          <w:numId w:val="2"/>
        </w:numPr>
        <w:tabs>
          <w:tab w:pos="719" w:val="left" w:leader="none"/>
        </w:tabs>
        <w:spacing w:line="240" w:lineRule="auto" w:before="1" w:after="0"/>
        <w:ind w:left="141" w:right="157" w:firstLine="284"/>
        <w:jc w:val="both"/>
        <w:rPr>
          <w:sz w:val="24"/>
        </w:rPr>
      </w:pPr>
      <w:r>
        <w:rPr>
          <w:sz w:val="24"/>
        </w:rPr>
        <w:t>di essere a conoscenza che ai sensi dell'art. 20, comma 3, del D. Lgs. n. 39/2013 la presente dichiarazione sarà pubblicata nel sito istituzionale del Comune di Ossi.</w:t>
      </w:r>
    </w:p>
    <w:p>
      <w:pPr>
        <w:pStyle w:val="BodyText"/>
        <w:spacing w:before="275"/>
        <w:ind w:left="425" w:firstLine="0"/>
        <w:jc w:val="left"/>
      </w:pPr>
      <w:r>
        <w:rPr/>
        <w:t>Ossi</w:t>
      </w:r>
      <w:r>
        <w:rPr>
          <w:spacing w:val="-4"/>
        </w:rPr>
        <w:t> </w:t>
      </w:r>
      <w:r>
        <w:rPr/>
        <w:t>7</w:t>
      </w:r>
      <w:r>
        <w:rPr>
          <w:spacing w:val="1"/>
        </w:rPr>
        <w:t> </w:t>
      </w:r>
      <w:r>
        <w:rPr/>
        <w:t>Gennaio</w:t>
      </w:r>
      <w:r>
        <w:rPr>
          <w:spacing w:val="-3"/>
        </w:rPr>
        <w:t> </w:t>
      </w:r>
      <w:r>
        <w:rPr>
          <w:spacing w:val="-4"/>
        </w:rPr>
        <w:t>2025</w:t>
      </w:r>
    </w:p>
    <w:p>
      <w:pPr>
        <w:pStyle w:val="BodyText"/>
        <w:spacing w:before="5"/>
        <w:ind w:left="0" w:firstLine="0"/>
        <w:jc w:val="left"/>
      </w:pPr>
    </w:p>
    <w:p>
      <w:pPr>
        <w:spacing w:line="274" w:lineRule="exact" w:before="0"/>
        <w:ind w:left="5623" w:right="0" w:firstLine="0"/>
        <w:jc w:val="left"/>
        <w:rPr>
          <w:b/>
          <w:sz w:val="24"/>
        </w:rPr>
      </w:pPr>
      <w:r>
        <w:rPr>
          <w:b/>
          <w:sz w:val="24"/>
        </w:rPr>
        <w:t>IL</w:t>
      </w:r>
      <w:r>
        <w:rPr>
          <w:b/>
          <w:spacing w:val="-14"/>
          <w:sz w:val="24"/>
        </w:rPr>
        <w:t> </w:t>
      </w:r>
      <w:r>
        <w:rPr>
          <w:b/>
          <w:spacing w:val="-2"/>
          <w:sz w:val="24"/>
        </w:rPr>
        <w:t>DICHIARANTE</w:t>
      </w:r>
    </w:p>
    <w:p>
      <w:pPr>
        <w:spacing w:line="274" w:lineRule="exact" w:before="0"/>
        <w:ind w:left="4347" w:right="0" w:firstLine="0"/>
        <w:jc w:val="left"/>
        <w:rPr>
          <w:i/>
          <w:sz w:val="24"/>
        </w:rPr>
      </w:pPr>
      <w:r>
        <w:rPr>
          <w:i/>
          <w:sz w:val="24"/>
        </w:rPr>
        <w:t>(F.to</w:t>
      </w:r>
      <w:r>
        <w:rPr>
          <w:i/>
          <w:spacing w:val="-15"/>
          <w:sz w:val="24"/>
        </w:rPr>
        <w:t> </w:t>
      </w:r>
      <w:r>
        <w:rPr>
          <w:i/>
          <w:sz w:val="24"/>
        </w:rPr>
        <w:t>digitalmente</w:t>
      </w:r>
      <w:r>
        <w:rPr>
          <w:i/>
          <w:spacing w:val="-11"/>
          <w:sz w:val="24"/>
        </w:rPr>
        <w:t> </w:t>
      </w:r>
      <w:r>
        <w:rPr>
          <w:i/>
          <w:sz w:val="24"/>
        </w:rPr>
        <w:t>Giovanni</w:t>
      </w:r>
      <w:r>
        <w:rPr>
          <w:i/>
          <w:spacing w:val="-15"/>
          <w:sz w:val="24"/>
        </w:rPr>
        <w:t> </w:t>
      </w:r>
      <w:r>
        <w:rPr>
          <w:i/>
          <w:sz w:val="24"/>
        </w:rPr>
        <w:t>Pietro</w:t>
      </w:r>
      <w:r>
        <w:rPr>
          <w:i/>
          <w:spacing w:val="-13"/>
          <w:sz w:val="24"/>
        </w:rPr>
        <w:t> </w:t>
      </w:r>
      <w:r>
        <w:rPr>
          <w:i/>
          <w:spacing w:val="-2"/>
          <w:sz w:val="24"/>
        </w:rPr>
        <w:t>Pischedda)</w:t>
      </w:r>
    </w:p>
    <w:sectPr>
      <w:type w:val="continuous"/>
      <w:pgSz w:w="11910" w:h="16840"/>
      <w:pgMar w:top="1400" w:bottom="28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2"/>
      <w:numFmt w:val="decimal"/>
      <w:lvlText w:val="%1)"/>
      <w:lvlJc w:val="left"/>
      <w:pPr>
        <w:ind w:left="141" w:hanging="26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061" w:hanging="264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983" w:hanging="264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905" w:hanging="264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3827" w:hanging="264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4749" w:hanging="264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5670" w:hanging="264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6592" w:hanging="264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7514" w:hanging="264"/>
      </w:pPr>
      <w:rPr>
        <w:rFonts w:hint="default"/>
        <w:lang w:val="it-I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)"/>
      <w:lvlJc w:val="left"/>
      <w:pPr>
        <w:ind w:left="141" w:hanging="288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>
      <w:start w:val="1"/>
      <w:numFmt w:val="lowerLetter"/>
      <w:lvlText w:val="%2)"/>
      <w:lvlJc w:val="left"/>
      <w:pPr>
        <w:ind w:left="141" w:hanging="26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983" w:hanging="268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905" w:hanging="268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3827" w:hanging="268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4749" w:hanging="268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5670" w:hanging="268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6592" w:hanging="268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7514" w:hanging="268"/>
      </w:pPr>
      <w:rPr>
        <w:rFonts w:hint="default"/>
        <w:lang w:val="it-IT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t-IT" w:eastAsia="en-US" w:bidi="ar-SA"/>
    </w:rPr>
  </w:style>
  <w:style w:styleId="BodyText" w:type="paragraph">
    <w:name w:val="Body Text"/>
    <w:basedOn w:val="Normal"/>
    <w:uiPriority w:val="1"/>
    <w:qFormat/>
    <w:pPr>
      <w:ind w:left="141" w:firstLine="284"/>
      <w:jc w:val="both"/>
    </w:pPr>
    <w:rPr>
      <w:rFonts w:ascii="Times New Roman" w:hAnsi="Times New Roman" w:eastAsia="Times New Roman" w:cs="Times New Roman"/>
      <w:sz w:val="24"/>
      <w:szCs w:val="24"/>
      <w:lang w:val="it-IT" w:eastAsia="en-US" w:bidi="ar-SA"/>
    </w:rPr>
  </w:style>
  <w:style w:styleId="Title" w:type="paragraph">
    <w:name w:val="Title"/>
    <w:basedOn w:val="Normal"/>
    <w:uiPriority w:val="1"/>
    <w:qFormat/>
    <w:pPr>
      <w:jc w:val="center"/>
    </w:pPr>
    <w:rPr>
      <w:rFonts w:ascii="Times New Roman" w:hAnsi="Times New Roman" w:eastAsia="Times New Roman" w:cs="Times New Roman"/>
      <w:b/>
      <w:bCs/>
      <w:sz w:val="28"/>
      <w:szCs w:val="28"/>
      <w:lang w:val="it-IT" w:eastAsia="en-US" w:bidi="ar-SA"/>
    </w:rPr>
  </w:style>
  <w:style w:styleId="ListParagraph" w:type="paragraph">
    <w:name w:val="List Paragraph"/>
    <w:basedOn w:val="Normal"/>
    <w:uiPriority w:val="1"/>
    <w:qFormat/>
    <w:pPr>
      <w:ind w:left="141" w:right="139" w:firstLine="284"/>
      <w:jc w:val="both"/>
    </w:pPr>
    <w:rPr>
      <w:rFonts w:ascii="Times New Roman" w:hAnsi="Times New Roman" w:eastAsia="Times New Roman" w:cs="Times New Roman"/>
      <w:lang w:val="it-I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Erminio</dc:creator>
  <dc:title>#3</dc:title>
  <dcterms:created xsi:type="dcterms:W3CDTF">2025-11-27T10:48:25Z</dcterms:created>
  <dcterms:modified xsi:type="dcterms:W3CDTF">2025-11-27T10:48:25Z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2025-11-27T00:00:00Z</vt:filetime>
  </property>
  <property fmtid="{D5CDD505-2E9C-101B-9397-08002B2CF9AE}" pid="5" name="Producer">
    <vt:lpwstr>Microsoft® Word 2016</vt:lpwstr>
  </property>
</Properties>
</file>