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2"/>
        <w:ind w:left="0" w:right="282"/>
        <w:jc w:val="right"/>
        <w:rPr>
          <w:u w:val="none"/>
        </w:rPr>
      </w:pPr>
      <w:r>
        <w:rPr>
          <w:spacing w:val="-2"/>
          <w:u w:val="single"/>
        </w:rPr>
        <w:t>ORIGINALE</w:t>
      </w:r>
    </w:p>
    <w:p>
      <w:pPr>
        <w:pStyle w:val="BodyText"/>
        <w:spacing w:before="22"/>
        <w:ind w:left="0" w:right="0"/>
        <w:jc w:val="left"/>
        <w:rPr>
          <w:b/>
          <w:sz w:val="20"/>
        </w:rPr>
      </w:pPr>
      <w:r>
        <w:rPr>
          <w:b/>
          <w:sz w:val="20"/>
        </w:rPr>
        <mc:AlternateContent>
          <mc:Choice Requires="wps">
            <w:drawing>
              <wp:anchor distT="0" distB="0" distL="0" distR="0" allowOverlap="1" layoutInCell="1" locked="0" behindDoc="1" simplePos="0" relativeHeight="487587840">
                <wp:simplePos x="0" y="0"/>
                <wp:positionH relativeFrom="page">
                  <wp:posOffset>992187</wp:posOffset>
                </wp:positionH>
                <wp:positionV relativeFrom="paragraph">
                  <wp:posOffset>175249</wp:posOffset>
                </wp:positionV>
                <wp:extent cx="5576570" cy="793750"/>
                <wp:effectExtent l="0" t="0" r="0" b="0"/>
                <wp:wrapTopAndBottom/>
                <wp:docPr id="1" name="Group 1"/>
                <wp:cNvGraphicFramePr>
                  <a:graphicFrameLocks/>
                </wp:cNvGraphicFramePr>
                <a:graphic>
                  <a:graphicData uri="http://schemas.microsoft.com/office/word/2010/wordprocessingGroup">
                    <wpg:wgp>
                      <wpg:cNvPr id="1" name="Group 1"/>
                      <wpg:cNvGrpSpPr/>
                      <wpg:grpSpPr>
                        <a:xfrm>
                          <a:off x="0" y="0"/>
                          <a:ext cx="5576570" cy="793750"/>
                          <a:chExt cx="5576570" cy="793750"/>
                        </a:xfrm>
                      </wpg:grpSpPr>
                      <pic:pic>
                        <pic:nvPicPr>
                          <pic:cNvPr id="2" name="Image 2"/>
                          <pic:cNvPicPr/>
                        </pic:nvPicPr>
                        <pic:blipFill>
                          <a:blip r:embed="rId5" cstate="print"/>
                          <a:stretch>
                            <a:fillRect/>
                          </a:stretch>
                        </pic:blipFill>
                        <pic:spPr>
                          <a:xfrm>
                            <a:off x="373062" y="34925"/>
                            <a:ext cx="571499" cy="752475"/>
                          </a:xfrm>
                          <a:prstGeom prst="rect">
                            <a:avLst/>
                          </a:prstGeom>
                        </pic:spPr>
                      </pic:pic>
                      <wps:wsp>
                        <wps:cNvPr id="3" name="Graphic 3"/>
                        <wps:cNvSpPr/>
                        <wps:spPr>
                          <a:xfrm>
                            <a:off x="0" y="3175"/>
                            <a:ext cx="5576570" cy="787400"/>
                          </a:xfrm>
                          <a:custGeom>
                            <a:avLst/>
                            <a:gdLst/>
                            <a:ahLst/>
                            <a:cxnLst/>
                            <a:rect l="l" t="t" r="r" b="b"/>
                            <a:pathLst>
                              <a:path w="5576570" h="787400">
                                <a:moveTo>
                                  <a:pt x="3175" y="3175"/>
                                </a:moveTo>
                                <a:lnTo>
                                  <a:pt x="3175" y="784225"/>
                                </a:lnTo>
                              </a:path>
                              <a:path w="5576570" h="787400">
                                <a:moveTo>
                                  <a:pt x="0" y="0"/>
                                </a:moveTo>
                                <a:lnTo>
                                  <a:pt x="5576570" y="0"/>
                                </a:lnTo>
                              </a:path>
                              <a:path w="5576570" h="787400">
                                <a:moveTo>
                                  <a:pt x="0" y="787400"/>
                                </a:moveTo>
                                <a:lnTo>
                                  <a:pt x="5576570" y="787400"/>
                                </a:lnTo>
                              </a:path>
                            </a:pathLst>
                          </a:custGeom>
                          <a:ln w="6350">
                            <a:solidFill>
                              <a:srgbClr val="000000"/>
                            </a:solidFill>
                            <a:prstDash val="solid"/>
                          </a:ln>
                        </wps:spPr>
                        <wps:bodyPr wrap="square" lIns="0" tIns="0" rIns="0" bIns="0" rtlCol="0">
                          <a:prstTxWarp prst="textNoShape">
                            <a:avLst/>
                          </a:prstTxWarp>
                          <a:noAutofit/>
                        </wps:bodyPr>
                      </wps:wsp>
                      <wps:wsp>
                        <wps:cNvPr id="4" name="Textbox 4"/>
                        <wps:cNvSpPr txBox="1"/>
                        <wps:spPr>
                          <a:xfrm>
                            <a:off x="1285875" y="3175"/>
                            <a:ext cx="4287520" cy="787400"/>
                          </a:xfrm>
                          <a:prstGeom prst="rect">
                            <a:avLst/>
                          </a:prstGeom>
                          <a:ln w="6350">
                            <a:solidFill>
                              <a:srgbClr val="000000"/>
                            </a:solidFill>
                            <a:prstDash val="solid"/>
                          </a:ln>
                        </wps:spPr>
                        <wps:txbx>
                          <w:txbxContent>
                            <w:p>
                              <w:pPr>
                                <w:spacing w:before="0"/>
                                <w:ind w:left="0" w:right="105" w:firstLine="0"/>
                                <w:jc w:val="center"/>
                                <w:rPr>
                                  <w:b/>
                                  <w:sz w:val="48"/>
                                </w:rPr>
                              </w:pPr>
                              <w:r>
                                <w:rPr>
                                  <w:b/>
                                  <w:sz w:val="48"/>
                                </w:rPr>
                                <w:t>COMUNE</w:t>
                              </w:r>
                              <w:r>
                                <w:rPr>
                                  <w:b/>
                                  <w:spacing w:val="-1"/>
                                  <w:sz w:val="48"/>
                                </w:rPr>
                                <w:t> </w:t>
                              </w:r>
                              <w:r>
                                <w:rPr>
                                  <w:b/>
                                  <w:sz w:val="48"/>
                                </w:rPr>
                                <w:t>DI </w:t>
                              </w:r>
                              <w:r>
                                <w:rPr>
                                  <w:b/>
                                  <w:spacing w:val="-4"/>
                                  <w:sz w:val="48"/>
                                </w:rPr>
                                <w:t>OSSI</w:t>
                              </w:r>
                            </w:p>
                            <w:p>
                              <w:pPr>
                                <w:spacing w:before="0"/>
                                <w:ind w:left="1641" w:right="0" w:firstLine="0"/>
                                <w:jc w:val="left"/>
                                <w:rPr>
                                  <w:i/>
                                  <w:sz w:val="18"/>
                                </w:rPr>
                              </w:pPr>
                              <w:r>
                                <w:rPr>
                                  <w:i/>
                                  <w:sz w:val="18"/>
                                </w:rPr>
                                <w:t>Sede</w:t>
                              </w:r>
                              <w:r>
                                <w:rPr>
                                  <w:i/>
                                  <w:spacing w:val="-1"/>
                                  <w:sz w:val="18"/>
                                </w:rPr>
                                <w:t> </w:t>
                              </w:r>
                              <w:r>
                                <w:rPr>
                                  <w:i/>
                                  <w:sz w:val="18"/>
                                </w:rPr>
                                <w:t>legale: Via Roma</w:t>
                              </w:r>
                              <w:r>
                                <w:rPr>
                                  <w:i/>
                                  <w:spacing w:val="-1"/>
                                  <w:sz w:val="18"/>
                                </w:rPr>
                                <w:t> </w:t>
                              </w:r>
                              <w:r>
                                <w:rPr>
                                  <w:i/>
                                  <w:sz w:val="18"/>
                                </w:rPr>
                                <w:t>50 CAP. 07045 </w:t>
                              </w:r>
                              <w:r>
                                <w:rPr>
                                  <w:i/>
                                  <w:spacing w:val="-2"/>
                                  <w:sz w:val="18"/>
                                </w:rPr>
                                <w:t>Ossi(SS)</w:t>
                              </w:r>
                            </w:p>
                            <w:p>
                              <w:pPr>
                                <w:spacing w:before="0"/>
                                <w:ind w:left="1971" w:right="0" w:firstLine="0"/>
                                <w:jc w:val="left"/>
                                <w:rPr>
                                  <w:i/>
                                  <w:sz w:val="18"/>
                                </w:rPr>
                              </w:pPr>
                              <w:r>
                                <w:rPr>
                                  <w:i/>
                                  <w:sz w:val="18"/>
                                </w:rPr>
                                <w:t>C.F. 00094050903 - P.I. </w:t>
                              </w:r>
                              <w:r>
                                <w:rPr>
                                  <w:i/>
                                  <w:spacing w:val="-2"/>
                                  <w:sz w:val="18"/>
                                </w:rPr>
                                <w:t>00249810904</w:t>
                              </w:r>
                            </w:p>
                            <w:p>
                              <w:pPr>
                                <w:spacing w:before="0"/>
                                <w:ind w:left="1408" w:right="0" w:firstLine="0"/>
                                <w:jc w:val="left"/>
                                <w:rPr>
                                  <w:i/>
                                  <w:sz w:val="18"/>
                                </w:rPr>
                              </w:pPr>
                              <w:r>
                                <w:rPr>
                                  <w:i/>
                                  <w:sz w:val="18"/>
                                </w:rPr>
                                <w:t>Tel.</w:t>
                              </w:r>
                              <w:r>
                                <w:rPr>
                                  <w:i/>
                                  <w:spacing w:val="-3"/>
                                  <w:sz w:val="18"/>
                                </w:rPr>
                                <w:t> </w:t>
                              </w:r>
                              <w:r>
                                <w:rPr>
                                  <w:i/>
                                  <w:sz w:val="18"/>
                                </w:rPr>
                                <w:t>0793403100 – Pec: </w:t>
                              </w:r>
                              <w:hyperlink r:id="rId6">
                                <w:r>
                                  <w:rPr>
                                    <w:i/>
                                    <w:spacing w:val="-2"/>
                                    <w:sz w:val="18"/>
                                  </w:rPr>
                                  <w:t>protocollo@pec.comuneossi.it</w:t>
                                </w:r>
                              </w:hyperlink>
                            </w:p>
                          </w:txbxContent>
                        </wps:txbx>
                        <wps:bodyPr wrap="square" lIns="0" tIns="0" rIns="0" bIns="0" rtlCol="0">
                          <a:noAutofit/>
                        </wps:bodyPr>
                      </wps:wsp>
                    </wpg:wgp>
                  </a:graphicData>
                </a:graphic>
              </wp:anchor>
            </w:drawing>
          </mc:Choice>
          <mc:Fallback>
            <w:pict>
              <v:group style="position:absolute;margin-left:78.125pt;margin-top:13.79917pt;width:439.1pt;height:62.5pt;mso-position-horizontal-relative:page;mso-position-vertical-relative:paragraph;z-index:-15728640;mso-wrap-distance-left:0;mso-wrap-distance-right:0" id="docshapegroup1" coordorigin="1563,276" coordsize="8782,1250">
                <v:shape style="position:absolute;left:2150;top:330;width:900;height:1185" type="#_x0000_t75" id="docshape2" stroked="false">
                  <v:imagedata r:id="rId5" o:title=""/>
                </v:shape>
                <v:shape style="position:absolute;left:1562;top:280;width:8782;height:1240" id="docshape3" coordorigin="1563,281" coordsize="8782,1240" path="m1568,286l1568,1516m1563,281l10345,281m1563,1521l10345,1521e" filled="false" stroked="true" strokeweight=".5pt" strokecolor="#000000">
                  <v:path arrowok="t"/>
                  <v:stroke dashstyle="solid"/>
                </v:shape>
                <v:shapetype id="_x0000_t202" o:spt="202" coordsize="21600,21600" path="m,l,21600r21600,l21600,xe">
                  <v:stroke joinstyle="miter"/>
                  <v:path gradientshapeok="t" o:connecttype="rect"/>
                </v:shapetype>
                <v:shape style="position:absolute;left:3587;top:280;width:6752;height:1240" type="#_x0000_t202" id="docshape4" filled="false" stroked="true" strokeweight=".5pt" strokecolor="#000000">
                  <v:textbox inset="0,0,0,0">
                    <w:txbxContent>
                      <w:p>
                        <w:pPr>
                          <w:spacing w:before="0"/>
                          <w:ind w:left="0" w:right="105" w:firstLine="0"/>
                          <w:jc w:val="center"/>
                          <w:rPr>
                            <w:b/>
                            <w:sz w:val="48"/>
                          </w:rPr>
                        </w:pPr>
                        <w:r>
                          <w:rPr>
                            <w:b/>
                            <w:sz w:val="48"/>
                          </w:rPr>
                          <w:t>COMUNE</w:t>
                        </w:r>
                        <w:r>
                          <w:rPr>
                            <w:b/>
                            <w:spacing w:val="-1"/>
                            <w:sz w:val="48"/>
                          </w:rPr>
                          <w:t> </w:t>
                        </w:r>
                        <w:r>
                          <w:rPr>
                            <w:b/>
                            <w:sz w:val="48"/>
                          </w:rPr>
                          <w:t>DI </w:t>
                        </w:r>
                        <w:r>
                          <w:rPr>
                            <w:b/>
                            <w:spacing w:val="-4"/>
                            <w:sz w:val="48"/>
                          </w:rPr>
                          <w:t>OSSI</w:t>
                        </w:r>
                      </w:p>
                      <w:p>
                        <w:pPr>
                          <w:spacing w:before="0"/>
                          <w:ind w:left="1641" w:right="0" w:firstLine="0"/>
                          <w:jc w:val="left"/>
                          <w:rPr>
                            <w:i/>
                            <w:sz w:val="18"/>
                          </w:rPr>
                        </w:pPr>
                        <w:r>
                          <w:rPr>
                            <w:i/>
                            <w:sz w:val="18"/>
                          </w:rPr>
                          <w:t>Sede</w:t>
                        </w:r>
                        <w:r>
                          <w:rPr>
                            <w:i/>
                            <w:spacing w:val="-1"/>
                            <w:sz w:val="18"/>
                          </w:rPr>
                          <w:t> </w:t>
                        </w:r>
                        <w:r>
                          <w:rPr>
                            <w:i/>
                            <w:sz w:val="18"/>
                          </w:rPr>
                          <w:t>legale: Via Roma</w:t>
                        </w:r>
                        <w:r>
                          <w:rPr>
                            <w:i/>
                            <w:spacing w:val="-1"/>
                            <w:sz w:val="18"/>
                          </w:rPr>
                          <w:t> </w:t>
                        </w:r>
                        <w:r>
                          <w:rPr>
                            <w:i/>
                            <w:sz w:val="18"/>
                          </w:rPr>
                          <w:t>50 CAP. 07045 </w:t>
                        </w:r>
                        <w:r>
                          <w:rPr>
                            <w:i/>
                            <w:spacing w:val="-2"/>
                            <w:sz w:val="18"/>
                          </w:rPr>
                          <w:t>Ossi(SS)</w:t>
                        </w:r>
                      </w:p>
                      <w:p>
                        <w:pPr>
                          <w:spacing w:before="0"/>
                          <w:ind w:left="1971" w:right="0" w:firstLine="0"/>
                          <w:jc w:val="left"/>
                          <w:rPr>
                            <w:i/>
                            <w:sz w:val="18"/>
                          </w:rPr>
                        </w:pPr>
                        <w:r>
                          <w:rPr>
                            <w:i/>
                            <w:sz w:val="18"/>
                          </w:rPr>
                          <w:t>C.F. 00094050903 - P.I. </w:t>
                        </w:r>
                        <w:r>
                          <w:rPr>
                            <w:i/>
                            <w:spacing w:val="-2"/>
                            <w:sz w:val="18"/>
                          </w:rPr>
                          <w:t>00249810904</w:t>
                        </w:r>
                      </w:p>
                      <w:p>
                        <w:pPr>
                          <w:spacing w:before="0"/>
                          <w:ind w:left="1408" w:right="0" w:firstLine="0"/>
                          <w:jc w:val="left"/>
                          <w:rPr>
                            <w:i/>
                            <w:sz w:val="18"/>
                          </w:rPr>
                        </w:pPr>
                        <w:r>
                          <w:rPr>
                            <w:i/>
                            <w:sz w:val="18"/>
                          </w:rPr>
                          <w:t>Tel.</w:t>
                        </w:r>
                        <w:r>
                          <w:rPr>
                            <w:i/>
                            <w:spacing w:val="-3"/>
                            <w:sz w:val="18"/>
                          </w:rPr>
                          <w:t> </w:t>
                        </w:r>
                        <w:r>
                          <w:rPr>
                            <w:i/>
                            <w:sz w:val="18"/>
                          </w:rPr>
                          <w:t>0793403100 – Pec: </w:t>
                        </w:r>
                        <w:hyperlink r:id="rId6">
                          <w:r>
                            <w:rPr>
                              <w:i/>
                              <w:spacing w:val="-2"/>
                              <w:sz w:val="18"/>
                            </w:rPr>
                            <w:t>protocollo@pec.comuneossi.it</w:t>
                          </w:r>
                        </w:hyperlink>
                      </w:p>
                    </w:txbxContent>
                  </v:textbox>
                  <v:stroke dashstyle="solid"/>
                  <w10:wrap type="none"/>
                </v:shape>
                <w10:wrap type="topAndBottom"/>
              </v:group>
            </w:pict>
          </mc:Fallback>
        </mc:AlternateContent>
      </w:r>
    </w:p>
    <w:p>
      <w:pPr>
        <w:pStyle w:val="BodyText"/>
        <w:ind w:left="0" w:right="0"/>
        <w:jc w:val="left"/>
        <w:rPr>
          <w:b/>
          <w:sz w:val="40"/>
        </w:rPr>
      </w:pPr>
    </w:p>
    <w:p>
      <w:pPr>
        <w:pStyle w:val="Title"/>
      </w:pPr>
      <w:r>
        <w:rPr/>
        <w:t>VERBALE</w:t>
      </w:r>
      <w:r>
        <w:rPr>
          <w:spacing w:val="-12"/>
        </w:rPr>
        <w:t> </w:t>
      </w:r>
      <w:r>
        <w:rPr/>
        <w:t>DI</w:t>
      </w:r>
      <w:r>
        <w:rPr>
          <w:spacing w:val="-13"/>
        </w:rPr>
        <w:t> </w:t>
      </w:r>
      <w:r>
        <w:rPr/>
        <w:t>DELIBERAZIONE</w:t>
      </w:r>
      <w:r>
        <w:rPr>
          <w:spacing w:val="-12"/>
        </w:rPr>
        <w:t> </w:t>
      </w:r>
      <w:r>
        <w:rPr/>
        <w:t>DELLA GIUNTA COMUNALE</w:t>
      </w:r>
    </w:p>
    <w:p>
      <w:pPr>
        <w:pStyle w:val="BodyText"/>
        <w:spacing w:before="22"/>
        <w:ind w:left="0" w:right="0"/>
        <w:jc w:val="left"/>
        <w:rPr>
          <w:b/>
          <w:sz w:val="20"/>
        </w:rPr>
      </w:pPr>
      <w:r>
        <w:rPr>
          <w:b/>
          <w:sz w:val="20"/>
        </w:rPr>
        <mc:AlternateContent>
          <mc:Choice Requires="wps">
            <w:drawing>
              <wp:anchor distT="0" distB="0" distL="0" distR="0" allowOverlap="1" layoutInCell="1" locked="0" behindDoc="1" simplePos="0" relativeHeight="487588352">
                <wp:simplePos x="0" y="0"/>
                <wp:positionH relativeFrom="page">
                  <wp:posOffset>852805</wp:posOffset>
                </wp:positionH>
                <wp:positionV relativeFrom="paragraph">
                  <wp:posOffset>175245</wp:posOffset>
                </wp:positionV>
                <wp:extent cx="5901690" cy="83058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5901690" cy="830580"/>
                          <a:chExt cx="5901690" cy="830580"/>
                        </a:xfrm>
                      </wpg:grpSpPr>
                      <wps:wsp>
                        <wps:cNvPr id="6" name="Textbox 6"/>
                        <wps:cNvSpPr txBox="1"/>
                        <wps:spPr>
                          <a:xfrm>
                            <a:off x="1308100" y="3175"/>
                            <a:ext cx="4590415" cy="824230"/>
                          </a:xfrm>
                          <a:prstGeom prst="rect">
                            <a:avLst/>
                          </a:prstGeom>
                          <a:ln w="6350">
                            <a:solidFill>
                              <a:srgbClr val="000000"/>
                            </a:solidFill>
                            <a:prstDash val="solid"/>
                          </a:ln>
                        </wps:spPr>
                        <wps:txbx>
                          <w:txbxContent>
                            <w:p>
                              <w:pPr>
                                <w:spacing w:before="0"/>
                                <w:ind w:left="65" w:right="62" w:firstLine="0"/>
                                <w:jc w:val="both"/>
                                <w:rPr>
                                  <w:sz w:val="22"/>
                                </w:rPr>
                              </w:pPr>
                              <w:r>
                                <w:rPr>
                                  <w:b/>
                                  <w:sz w:val="24"/>
                                </w:rPr>
                                <w:t>Oggetto: </w:t>
                              </w:r>
                              <w:r>
                                <w:rPr>
                                  <w:sz w:val="22"/>
                                </w:rPr>
                                <w:t>CCNL FUNZIONI LOCALI DEL 16.11.2022 - CONFERMA POSIZIONI</w:t>
                              </w:r>
                              <w:r>
                                <w:rPr>
                                  <w:spacing w:val="-5"/>
                                  <w:sz w:val="22"/>
                                </w:rPr>
                                <w:t> </w:t>
                              </w:r>
                              <w:r>
                                <w:rPr>
                                  <w:sz w:val="22"/>
                                </w:rPr>
                                <w:t>DI</w:t>
                              </w:r>
                              <w:r>
                                <w:rPr>
                                  <w:spacing w:val="-5"/>
                                  <w:sz w:val="22"/>
                                </w:rPr>
                                <w:t> </w:t>
                              </w:r>
                              <w:r>
                                <w:rPr>
                                  <w:sz w:val="22"/>
                                </w:rPr>
                                <w:t>LAVORO</w:t>
                              </w:r>
                              <w:r>
                                <w:rPr>
                                  <w:spacing w:val="-5"/>
                                  <w:sz w:val="22"/>
                                </w:rPr>
                                <w:t> </w:t>
                              </w:r>
                              <w:r>
                                <w:rPr>
                                  <w:sz w:val="22"/>
                                </w:rPr>
                                <w:t>DI</w:t>
                              </w:r>
                              <w:r>
                                <w:rPr>
                                  <w:spacing w:val="-5"/>
                                  <w:sz w:val="22"/>
                                </w:rPr>
                                <w:t> </w:t>
                              </w:r>
                              <w:r>
                                <w:rPr>
                                  <w:sz w:val="22"/>
                                </w:rPr>
                                <w:t>ELEVATA</w:t>
                              </w:r>
                              <w:r>
                                <w:rPr>
                                  <w:spacing w:val="-5"/>
                                  <w:sz w:val="22"/>
                                </w:rPr>
                                <w:t> </w:t>
                              </w:r>
                              <w:r>
                                <w:rPr>
                                  <w:sz w:val="22"/>
                                </w:rPr>
                                <w:t>QUALIFICAZIONE</w:t>
                              </w:r>
                              <w:r>
                                <w:rPr>
                                  <w:spacing w:val="-5"/>
                                  <w:sz w:val="22"/>
                                </w:rPr>
                                <w:t> </w:t>
                              </w:r>
                              <w:r>
                                <w:rPr>
                                  <w:sz w:val="22"/>
                                </w:rPr>
                                <w:t>DEL</w:t>
                              </w:r>
                              <w:r>
                                <w:rPr>
                                  <w:spacing w:val="-5"/>
                                  <w:sz w:val="22"/>
                                </w:rPr>
                                <w:t> </w:t>
                              </w:r>
                              <w:r>
                                <w:rPr>
                                  <w:sz w:val="22"/>
                                </w:rPr>
                                <w:t>COMUNE DI OSSI E DETERMINAZIONE BUDGET COMPLESSIVO DI SPESA PER LA CORRESPONSIONE DELLA RETRIBUZIONE DI POSIZIONE E DI </w:t>
                              </w:r>
                              <w:r>
                                <w:rPr>
                                  <w:spacing w:val="-2"/>
                                  <w:sz w:val="22"/>
                                </w:rPr>
                                <w:t>RISULTATO.</w:t>
                              </w:r>
                            </w:p>
                          </w:txbxContent>
                        </wps:txbx>
                        <wps:bodyPr wrap="square" lIns="0" tIns="0" rIns="0" bIns="0" rtlCol="0">
                          <a:noAutofit/>
                        </wps:bodyPr>
                      </wps:wsp>
                      <wps:wsp>
                        <wps:cNvPr id="7" name="Textbox 7"/>
                        <wps:cNvSpPr txBox="1"/>
                        <wps:spPr>
                          <a:xfrm>
                            <a:off x="3175" y="3175"/>
                            <a:ext cx="1304925" cy="824230"/>
                          </a:xfrm>
                          <a:prstGeom prst="rect">
                            <a:avLst/>
                          </a:prstGeom>
                          <a:ln w="6350">
                            <a:solidFill>
                              <a:srgbClr val="000000"/>
                            </a:solidFill>
                            <a:prstDash val="solid"/>
                          </a:ln>
                        </wps:spPr>
                        <wps:txbx>
                          <w:txbxContent>
                            <w:p>
                              <w:pPr>
                                <w:spacing w:line="480" w:lineRule="auto" w:before="0"/>
                                <w:ind w:left="65" w:right="344" w:firstLine="0"/>
                                <w:jc w:val="left"/>
                                <w:rPr>
                                  <w:sz w:val="24"/>
                                </w:rPr>
                              </w:pPr>
                              <w:r>
                                <w:rPr>
                                  <w:sz w:val="24"/>
                                </w:rPr>
                                <w:t>N°</w:t>
                              </w:r>
                              <w:r>
                                <w:rPr>
                                  <w:spacing w:val="40"/>
                                  <w:sz w:val="24"/>
                                </w:rPr>
                                <w:t> </w:t>
                              </w:r>
                              <w:r>
                                <w:rPr>
                                  <w:sz w:val="24"/>
                                </w:rPr>
                                <w:t>21</w:t>
                              </w:r>
                              <w:r>
                                <w:rPr>
                                  <w:spacing w:val="80"/>
                                  <w:sz w:val="24"/>
                                </w:rPr>
                                <w:t> </w:t>
                              </w:r>
                              <w:r>
                                <w:rPr>
                                  <w:sz w:val="24"/>
                                </w:rPr>
                                <w:t>del</w:t>
                              </w:r>
                              <w:r>
                                <w:rPr>
                                  <w:spacing w:val="-3"/>
                                  <w:sz w:val="24"/>
                                </w:rPr>
                                <w:t> </w:t>
                              </w:r>
                              <w:r>
                                <w:rPr>
                                  <w:sz w:val="24"/>
                                </w:rPr>
                                <w:t>Reg. Data 06-02-</w:t>
                              </w:r>
                              <w:r>
                                <w:rPr>
                                  <w:spacing w:val="-4"/>
                                  <w:sz w:val="24"/>
                                </w:rPr>
                                <w:t>2025</w:t>
                              </w:r>
                            </w:p>
                          </w:txbxContent>
                        </wps:txbx>
                        <wps:bodyPr wrap="square" lIns="0" tIns="0" rIns="0" bIns="0" rtlCol="0">
                          <a:noAutofit/>
                        </wps:bodyPr>
                      </wps:wsp>
                    </wpg:wgp>
                  </a:graphicData>
                </a:graphic>
              </wp:anchor>
            </w:drawing>
          </mc:Choice>
          <mc:Fallback>
            <w:pict>
              <v:group style="position:absolute;margin-left:67.150002pt;margin-top:13.798866pt;width:464.7pt;height:65.4pt;mso-position-horizontal-relative:page;mso-position-vertical-relative:paragraph;z-index:-15728128;mso-wrap-distance-left:0;mso-wrap-distance-right:0" id="docshapegroup5" coordorigin="1343,276" coordsize="9294,1308">
                <v:shape style="position:absolute;left:3403;top:280;width:7229;height:1298" type="#_x0000_t202" id="docshape6" filled="false" stroked="true" strokeweight=".5pt" strokecolor="#000000">
                  <v:textbox inset="0,0,0,0">
                    <w:txbxContent>
                      <w:p>
                        <w:pPr>
                          <w:spacing w:before="0"/>
                          <w:ind w:left="65" w:right="62" w:firstLine="0"/>
                          <w:jc w:val="both"/>
                          <w:rPr>
                            <w:sz w:val="22"/>
                          </w:rPr>
                        </w:pPr>
                        <w:r>
                          <w:rPr>
                            <w:b/>
                            <w:sz w:val="24"/>
                          </w:rPr>
                          <w:t>Oggetto: </w:t>
                        </w:r>
                        <w:r>
                          <w:rPr>
                            <w:sz w:val="22"/>
                          </w:rPr>
                          <w:t>CCNL FUNZIONI LOCALI DEL 16.11.2022 - CONFERMA POSIZIONI</w:t>
                        </w:r>
                        <w:r>
                          <w:rPr>
                            <w:spacing w:val="-5"/>
                            <w:sz w:val="22"/>
                          </w:rPr>
                          <w:t> </w:t>
                        </w:r>
                        <w:r>
                          <w:rPr>
                            <w:sz w:val="22"/>
                          </w:rPr>
                          <w:t>DI</w:t>
                        </w:r>
                        <w:r>
                          <w:rPr>
                            <w:spacing w:val="-5"/>
                            <w:sz w:val="22"/>
                          </w:rPr>
                          <w:t> </w:t>
                        </w:r>
                        <w:r>
                          <w:rPr>
                            <w:sz w:val="22"/>
                          </w:rPr>
                          <w:t>LAVORO</w:t>
                        </w:r>
                        <w:r>
                          <w:rPr>
                            <w:spacing w:val="-5"/>
                            <w:sz w:val="22"/>
                          </w:rPr>
                          <w:t> </w:t>
                        </w:r>
                        <w:r>
                          <w:rPr>
                            <w:sz w:val="22"/>
                          </w:rPr>
                          <w:t>DI</w:t>
                        </w:r>
                        <w:r>
                          <w:rPr>
                            <w:spacing w:val="-5"/>
                            <w:sz w:val="22"/>
                          </w:rPr>
                          <w:t> </w:t>
                        </w:r>
                        <w:r>
                          <w:rPr>
                            <w:sz w:val="22"/>
                          </w:rPr>
                          <w:t>ELEVATA</w:t>
                        </w:r>
                        <w:r>
                          <w:rPr>
                            <w:spacing w:val="-5"/>
                            <w:sz w:val="22"/>
                          </w:rPr>
                          <w:t> </w:t>
                        </w:r>
                        <w:r>
                          <w:rPr>
                            <w:sz w:val="22"/>
                          </w:rPr>
                          <w:t>QUALIFICAZIONE</w:t>
                        </w:r>
                        <w:r>
                          <w:rPr>
                            <w:spacing w:val="-5"/>
                            <w:sz w:val="22"/>
                          </w:rPr>
                          <w:t> </w:t>
                        </w:r>
                        <w:r>
                          <w:rPr>
                            <w:sz w:val="22"/>
                          </w:rPr>
                          <w:t>DEL</w:t>
                        </w:r>
                        <w:r>
                          <w:rPr>
                            <w:spacing w:val="-5"/>
                            <w:sz w:val="22"/>
                          </w:rPr>
                          <w:t> </w:t>
                        </w:r>
                        <w:r>
                          <w:rPr>
                            <w:sz w:val="22"/>
                          </w:rPr>
                          <w:t>COMUNE DI OSSI E DETERMINAZIONE BUDGET COMPLESSIVO DI SPESA PER LA CORRESPONSIONE DELLA RETRIBUZIONE DI POSIZIONE E DI </w:t>
                        </w:r>
                        <w:r>
                          <w:rPr>
                            <w:spacing w:val="-2"/>
                            <w:sz w:val="22"/>
                          </w:rPr>
                          <w:t>RISULTATO.</w:t>
                        </w:r>
                      </w:p>
                    </w:txbxContent>
                  </v:textbox>
                  <v:stroke dashstyle="solid"/>
                  <w10:wrap type="none"/>
                </v:shape>
                <v:shape style="position:absolute;left:1348;top:280;width:2055;height:1298" type="#_x0000_t202" id="docshape7" filled="false" stroked="true" strokeweight=".5pt" strokecolor="#000000">
                  <v:textbox inset="0,0,0,0">
                    <w:txbxContent>
                      <w:p>
                        <w:pPr>
                          <w:spacing w:line="480" w:lineRule="auto" w:before="0"/>
                          <w:ind w:left="65" w:right="344" w:firstLine="0"/>
                          <w:jc w:val="left"/>
                          <w:rPr>
                            <w:sz w:val="24"/>
                          </w:rPr>
                        </w:pPr>
                        <w:r>
                          <w:rPr>
                            <w:sz w:val="24"/>
                          </w:rPr>
                          <w:t>N°</w:t>
                        </w:r>
                        <w:r>
                          <w:rPr>
                            <w:spacing w:val="40"/>
                            <w:sz w:val="24"/>
                          </w:rPr>
                          <w:t> </w:t>
                        </w:r>
                        <w:r>
                          <w:rPr>
                            <w:sz w:val="24"/>
                          </w:rPr>
                          <w:t>21</w:t>
                        </w:r>
                        <w:r>
                          <w:rPr>
                            <w:spacing w:val="80"/>
                            <w:sz w:val="24"/>
                          </w:rPr>
                          <w:t> </w:t>
                        </w:r>
                        <w:r>
                          <w:rPr>
                            <w:sz w:val="24"/>
                          </w:rPr>
                          <w:t>del</w:t>
                        </w:r>
                        <w:r>
                          <w:rPr>
                            <w:spacing w:val="-3"/>
                            <w:sz w:val="24"/>
                          </w:rPr>
                          <w:t> </w:t>
                        </w:r>
                        <w:r>
                          <w:rPr>
                            <w:sz w:val="24"/>
                          </w:rPr>
                          <w:t>Reg. Data 06-02-</w:t>
                        </w:r>
                        <w:r>
                          <w:rPr>
                            <w:spacing w:val="-4"/>
                            <w:sz w:val="24"/>
                          </w:rPr>
                          <w:t>2025</w:t>
                        </w:r>
                      </w:p>
                    </w:txbxContent>
                  </v:textbox>
                  <v:stroke dashstyle="solid"/>
                  <w10:wrap type="none"/>
                </v:shape>
                <w10:wrap type="topAndBottom"/>
              </v:group>
            </w:pict>
          </mc:Fallback>
        </mc:AlternateContent>
      </w:r>
    </w:p>
    <w:p>
      <w:pPr>
        <w:pStyle w:val="BodyText"/>
        <w:ind w:left="0" w:right="0"/>
        <w:jc w:val="left"/>
        <w:rPr>
          <w:b/>
        </w:rPr>
      </w:pPr>
    </w:p>
    <w:p>
      <w:pPr>
        <w:pStyle w:val="BodyText"/>
        <w:ind w:firstLine="284"/>
      </w:pPr>
      <w:r>
        <w:rPr/>
        <w:t>L’anno</w:t>
      </w:r>
      <w:r>
        <w:rPr>
          <w:spacing w:val="40"/>
        </w:rPr>
        <w:t> </w:t>
      </w:r>
      <w:r>
        <w:rPr/>
        <w:t>duemilaventicinque addì</w:t>
      </w:r>
      <w:r>
        <w:rPr>
          <w:spacing w:val="40"/>
        </w:rPr>
        <w:t> </w:t>
      </w:r>
      <w:r>
        <w:rPr/>
        <w:t>sei del</w:t>
      </w:r>
      <w:r>
        <w:rPr>
          <w:spacing w:val="40"/>
        </w:rPr>
        <w:t> </w:t>
      </w:r>
      <w:r>
        <w:rPr/>
        <w:t>mese di</w:t>
      </w:r>
      <w:r>
        <w:rPr>
          <w:spacing w:val="40"/>
        </w:rPr>
        <w:t> </w:t>
      </w:r>
      <w:r>
        <w:rPr/>
        <w:t>febbraio con inizio alle ore 13:00, nella sala Giunta presso la Casa Comunale, convocato per determinazione del Presidente, si è riunita la Giunta Municipale,</w:t>
      </w:r>
      <w:r>
        <w:rPr>
          <w:spacing w:val="40"/>
        </w:rPr>
        <w:t> </w:t>
      </w:r>
      <w:r>
        <w:rPr/>
        <w:t>con l’intervento dei Signori:</w:t>
      </w:r>
    </w:p>
    <w:p>
      <w:pPr>
        <w:pStyle w:val="BodyText"/>
        <w:ind w:left="0" w:right="0"/>
        <w:jc w:val="left"/>
        <w:rPr>
          <w:sz w:val="16"/>
        </w:rPr>
      </w:pPr>
    </w:p>
    <w:tbl>
      <w:tblPr>
        <w:tblW w:w="0" w:type="auto"/>
        <w:jc w:val="left"/>
        <w:tblInd w:w="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898"/>
        <w:gridCol w:w="4252"/>
        <w:gridCol w:w="947"/>
      </w:tblGrid>
      <w:tr>
        <w:trPr>
          <w:trHeight w:val="252" w:hRule="atLeast"/>
        </w:trPr>
        <w:tc>
          <w:tcPr>
            <w:tcW w:w="3898" w:type="dxa"/>
            <w:shd w:val="clear" w:color="auto" w:fill="D6E3BC"/>
          </w:tcPr>
          <w:p>
            <w:pPr>
              <w:pStyle w:val="TableParagraph"/>
              <w:ind w:left="1197"/>
              <w:rPr>
                <w:b/>
                <w:sz w:val="22"/>
              </w:rPr>
            </w:pPr>
            <w:r>
              <w:rPr>
                <w:b/>
                <w:spacing w:val="-2"/>
                <w:sz w:val="22"/>
              </w:rPr>
              <w:t>NOMINATIVO</w:t>
            </w:r>
          </w:p>
        </w:tc>
        <w:tc>
          <w:tcPr>
            <w:tcW w:w="4252" w:type="dxa"/>
            <w:shd w:val="clear" w:color="auto" w:fill="D6E3BC"/>
          </w:tcPr>
          <w:p>
            <w:pPr>
              <w:pStyle w:val="TableParagraph"/>
              <w:ind w:left="998"/>
              <w:rPr>
                <w:b/>
                <w:sz w:val="22"/>
              </w:rPr>
            </w:pPr>
            <w:r>
              <w:rPr>
                <w:b/>
                <w:sz w:val="22"/>
              </w:rPr>
              <w:t>CARICA</w:t>
            </w:r>
            <w:r>
              <w:rPr>
                <w:b/>
                <w:spacing w:val="-5"/>
                <w:sz w:val="22"/>
              </w:rPr>
              <w:t> </w:t>
            </w:r>
            <w:r>
              <w:rPr>
                <w:b/>
                <w:spacing w:val="-2"/>
                <w:sz w:val="22"/>
              </w:rPr>
              <w:t>RICOPERTA</w:t>
            </w:r>
          </w:p>
        </w:tc>
        <w:tc>
          <w:tcPr>
            <w:tcW w:w="947" w:type="dxa"/>
            <w:shd w:val="clear" w:color="auto" w:fill="D6E3BC"/>
          </w:tcPr>
          <w:p>
            <w:pPr>
              <w:pStyle w:val="TableParagraph"/>
              <w:ind w:left="14"/>
              <w:jc w:val="center"/>
              <w:rPr>
                <w:b/>
                <w:sz w:val="22"/>
              </w:rPr>
            </w:pPr>
            <w:r>
              <w:rPr>
                <w:b/>
                <w:spacing w:val="-5"/>
                <w:sz w:val="22"/>
              </w:rPr>
              <w:t>P/A</w:t>
            </w:r>
          </w:p>
        </w:tc>
      </w:tr>
      <w:tr>
        <w:trPr>
          <w:trHeight w:val="252" w:hRule="atLeast"/>
        </w:trPr>
        <w:tc>
          <w:tcPr>
            <w:tcW w:w="3898" w:type="dxa"/>
          </w:tcPr>
          <w:p>
            <w:pPr>
              <w:pStyle w:val="TableParagraph"/>
              <w:ind w:left="70"/>
              <w:rPr>
                <w:sz w:val="22"/>
              </w:rPr>
            </w:pPr>
            <w:r>
              <w:rPr>
                <w:sz w:val="22"/>
              </w:rPr>
              <w:t>Lubinu </w:t>
            </w:r>
            <w:r>
              <w:rPr>
                <w:spacing w:val="-2"/>
                <w:sz w:val="22"/>
              </w:rPr>
              <w:t>Pasquale</w:t>
            </w:r>
          </w:p>
        </w:tc>
        <w:tc>
          <w:tcPr>
            <w:tcW w:w="4252" w:type="dxa"/>
          </w:tcPr>
          <w:p>
            <w:pPr>
              <w:pStyle w:val="TableParagraph"/>
              <w:ind w:left="69"/>
              <w:rPr>
                <w:sz w:val="22"/>
              </w:rPr>
            </w:pPr>
            <w:r>
              <w:rPr>
                <w:spacing w:val="-2"/>
                <w:sz w:val="22"/>
              </w:rPr>
              <w:t>Sindaco</w:t>
            </w:r>
          </w:p>
        </w:tc>
        <w:tc>
          <w:tcPr>
            <w:tcW w:w="947" w:type="dxa"/>
          </w:tcPr>
          <w:p>
            <w:pPr>
              <w:pStyle w:val="TableParagraph"/>
              <w:ind w:left="14"/>
              <w:jc w:val="center"/>
              <w:rPr>
                <w:b/>
                <w:sz w:val="22"/>
              </w:rPr>
            </w:pPr>
            <w:r>
              <w:rPr>
                <w:b/>
                <w:spacing w:val="-10"/>
                <w:sz w:val="22"/>
              </w:rPr>
              <w:t>P</w:t>
            </w:r>
          </w:p>
        </w:tc>
      </w:tr>
      <w:tr>
        <w:trPr>
          <w:trHeight w:val="252" w:hRule="atLeast"/>
        </w:trPr>
        <w:tc>
          <w:tcPr>
            <w:tcW w:w="3898" w:type="dxa"/>
          </w:tcPr>
          <w:p>
            <w:pPr>
              <w:pStyle w:val="TableParagraph"/>
              <w:ind w:left="70"/>
              <w:rPr>
                <w:sz w:val="22"/>
              </w:rPr>
            </w:pPr>
            <w:r>
              <w:rPr>
                <w:sz w:val="22"/>
              </w:rPr>
              <w:t>Canu </w:t>
            </w:r>
            <w:r>
              <w:rPr>
                <w:spacing w:val="-2"/>
                <w:sz w:val="22"/>
              </w:rPr>
              <w:t>Antonino</w:t>
            </w:r>
          </w:p>
        </w:tc>
        <w:tc>
          <w:tcPr>
            <w:tcW w:w="4252" w:type="dxa"/>
          </w:tcPr>
          <w:p>
            <w:pPr>
              <w:pStyle w:val="TableParagraph"/>
              <w:ind w:left="69"/>
              <w:rPr>
                <w:sz w:val="22"/>
              </w:rPr>
            </w:pPr>
            <w:r>
              <w:rPr>
                <w:sz w:val="22"/>
              </w:rPr>
              <w:t>Vice </w:t>
            </w:r>
            <w:r>
              <w:rPr>
                <w:spacing w:val="-2"/>
                <w:sz w:val="22"/>
              </w:rPr>
              <w:t>Sindaco</w:t>
            </w:r>
          </w:p>
        </w:tc>
        <w:tc>
          <w:tcPr>
            <w:tcW w:w="947" w:type="dxa"/>
          </w:tcPr>
          <w:p>
            <w:pPr>
              <w:pStyle w:val="TableParagraph"/>
              <w:ind w:left="14"/>
              <w:jc w:val="center"/>
              <w:rPr>
                <w:b/>
                <w:sz w:val="22"/>
              </w:rPr>
            </w:pPr>
            <w:r>
              <w:rPr>
                <w:b/>
                <w:spacing w:val="-10"/>
                <w:sz w:val="22"/>
              </w:rPr>
              <w:t>P</w:t>
            </w:r>
          </w:p>
        </w:tc>
      </w:tr>
      <w:tr>
        <w:trPr>
          <w:trHeight w:val="252" w:hRule="atLeast"/>
        </w:trPr>
        <w:tc>
          <w:tcPr>
            <w:tcW w:w="3898" w:type="dxa"/>
          </w:tcPr>
          <w:p>
            <w:pPr>
              <w:pStyle w:val="TableParagraph"/>
              <w:ind w:left="70"/>
              <w:rPr>
                <w:sz w:val="22"/>
              </w:rPr>
            </w:pPr>
            <w:r>
              <w:rPr>
                <w:sz w:val="22"/>
              </w:rPr>
              <w:t>Cau </w:t>
            </w:r>
            <w:r>
              <w:rPr>
                <w:spacing w:val="-2"/>
                <w:sz w:val="22"/>
              </w:rPr>
              <w:t>Angelino</w:t>
            </w:r>
          </w:p>
        </w:tc>
        <w:tc>
          <w:tcPr>
            <w:tcW w:w="4252" w:type="dxa"/>
          </w:tcPr>
          <w:p>
            <w:pPr>
              <w:pStyle w:val="TableParagraph"/>
              <w:ind w:left="69"/>
              <w:rPr>
                <w:sz w:val="22"/>
              </w:rPr>
            </w:pPr>
            <w:r>
              <w:rPr>
                <w:spacing w:val="-2"/>
                <w:sz w:val="22"/>
              </w:rPr>
              <w:t>Assessore</w:t>
            </w:r>
          </w:p>
        </w:tc>
        <w:tc>
          <w:tcPr>
            <w:tcW w:w="947" w:type="dxa"/>
          </w:tcPr>
          <w:p>
            <w:pPr>
              <w:pStyle w:val="TableParagraph"/>
              <w:ind w:left="14"/>
              <w:jc w:val="center"/>
              <w:rPr>
                <w:b/>
                <w:sz w:val="22"/>
              </w:rPr>
            </w:pPr>
            <w:r>
              <w:rPr>
                <w:b/>
                <w:spacing w:val="-10"/>
                <w:sz w:val="22"/>
              </w:rPr>
              <w:t>P</w:t>
            </w:r>
          </w:p>
        </w:tc>
      </w:tr>
      <w:tr>
        <w:trPr>
          <w:trHeight w:val="252" w:hRule="atLeast"/>
        </w:trPr>
        <w:tc>
          <w:tcPr>
            <w:tcW w:w="3898" w:type="dxa"/>
          </w:tcPr>
          <w:p>
            <w:pPr>
              <w:pStyle w:val="TableParagraph"/>
              <w:ind w:left="70"/>
              <w:rPr>
                <w:sz w:val="22"/>
              </w:rPr>
            </w:pPr>
            <w:r>
              <w:rPr>
                <w:sz w:val="22"/>
              </w:rPr>
              <w:t>Serra Maria </w:t>
            </w:r>
            <w:r>
              <w:rPr>
                <w:spacing w:val="-2"/>
                <w:sz w:val="22"/>
              </w:rPr>
              <w:t>Laura</w:t>
            </w:r>
          </w:p>
        </w:tc>
        <w:tc>
          <w:tcPr>
            <w:tcW w:w="4252" w:type="dxa"/>
          </w:tcPr>
          <w:p>
            <w:pPr>
              <w:pStyle w:val="TableParagraph"/>
              <w:ind w:left="69"/>
              <w:rPr>
                <w:sz w:val="22"/>
              </w:rPr>
            </w:pPr>
            <w:r>
              <w:rPr>
                <w:spacing w:val="-2"/>
                <w:sz w:val="22"/>
              </w:rPr>
              <w:t>Assessore</w:t>
            </w:r>
          </w:p>
        </w:tc>
        <w:tc>
          <w:tcPr>
            <w:tcW w:w="947" w:type="dxa"/>
          </w:tcPr>
          <w:p>
            <w:pPr>
              <w:pStyle w:val="TableParagraph"/>
              <w:ind w:left="14"/>
              <w:jc w:val="center"/>
              <w:rPr>
                <w:b/>
                <w:sz w:val="22"/>
              </w:rPr>
            </w:pPr>
            <w:r>
              <w:rPr>
                <w:b/>
                <w:spacing w:val="-10"/>
                <w:sz w:val="22"/>
              </w:rPr>
              <w:t>P</w:t>
            </w:r>
          </w:p>
        </w:tc>
      </w:tr>
      <w:tr>
        <w:trPr>
          <w:trHeight w:val="252" w:hRule="atLeast"/>
        </w:trPr>
        <w:tc>
          <w:tcPr>
            <w:tcW w:w="3898" w:type="dxa"/>
          </w:tcPr>
          <w:p>
            <w:pPr>
              <w:pStyle w:val="TableParagraph"/>
              <w:ind w:left="70"/>
              <w:rPr>
                <w:sz w:val="22"/>
              </w:rPr>
            </w:pPr>
            <w:r>
              <w:rPr>
                <w:sz w:val="22"/>
              </w:rPr>
              <w:t>Giuranna </w:t>
            </w:r>
            <w:r>
              <w:rPr>
                <w:spacing w:val="-2"/>
                <w:sz w:val="22"/>
              </w:rPr>
              <w:t>Tatiana</w:t>
            </w:r>
          </w:p>
        </w:tc>
        <w:tc>
          <w:tcPr>
            <w:tcW w:w="4252" w:type="dxa"/>
          </w:tcPr>
          <w:p>
            <w:pPr>
              <w:pStyle w:val="TableParagraph"/>
              <w:ind w:left="69"/>
              <w:rPr>
                <w:sz w:val="22"/>
              </w:rPr>
            </w:pPr>
            <w:r>
              <w:rPr>
                <w:spacing w:val="-2"/>
                <w:sz w:val="22"/>
              </w:rPr>
              <w:t>Assessore</w:t>
            </w:r>
          </w:p>
        </w:tc>
        <w:tc>
          <w:tcPr>
            <w:tcW w:w="947" w:type="dxa"/>
          </w:tcPr>
          <w:p>
            <w:pPr>
              <w:pStyle w:val="TableParagraph"/>
              <w:ind w:left="14"/>
              <w:jc w:val="center"/>
              <w:rPr>
                <w:b/>
                <w:sz w:val="22"/>
              </w:rPr>
            </w:pPr>
            <w:r>
              <w:rPr>
                <w:b/>
                <w:spacing w:val="-10"/>
                <w:sz w:val="22"/>
              </w:rPr>
              <w:t>P</w:t>
            </w:r>
          </w:p>
        </w:tc>
      </w:tr>
      <w:tr>
        <w:trPr>
          <w:trHeight w:val="252" w:hRule="atLeast"/>
        </w:trPr>
        <w:tc>
          <w:tcPr>
            <w:tcW w:w="3898" w:type="dxa"/>
          </w:tcPr>
          <w:p>
            <w:pPr>
              <w:pStyle w:val="TableParagraph"/>
              <w:ind w:left="70"/>
              <w:rPr>
                <w:sz w:val="22"/>
              </w:rPr>
            </w:pPr>
            <w:r>
              <w:rPr>
                <w:sz w:val="22"/>
              </w:rPr>
              <w:t>Campus</w:t>
            </w:r>
            <w:r>
              <w:rPr>
                <w:spacing w:val="-4"/>
                <w:sz w:val="22"/>
              </w:rPr>
              <w:t> </w:t>
            </w:r>
            <w:r>
              <w:rPr>
                <w:sz w:val="22"/>
              </w:rPr>
              <w:t>Maria</w:t>
            </w:r>
            <w:r>
              <w:rPr>
                <w:spacing w:val="-2"/>
                <w:sz w:val="22"/>
              </w:rPr>
              <w:t> Franca</w:t>
            </w:r>
          </w:p>
        </w:tc>
        <w:tc>
          <w:tcPr>
            <w:tcW w:w="4252" w:type="dxa"/>
          </w:tcPr>
          <w:p>
            <w:pPr>
              <w:pStyle w:val="TableParagraph"/>
              <w:ind w:left="69"/>
              <w:rPr>
                <w:sz w:val="22"/>
              </w:rPr>
            </w:pPr>
            <w:r>
              <w:rPr>
                <w:spacing w:val="-2"/>
                <w:sz w:val="22"/>
              </w:rPr>
              <w:t>Assessore</w:t>
            </w:r>
          </w:p>
        </w:tc>
        <w:tc>
          <w:tcPr>
            <w:tcW w:w="947" w:type="dxa"/>
          </w:tcPr>
          <w:p>
            <w:pPr>
              <w:pStyle w:val="TableParagraph"/>
              <w:ind w:left="14"/>
              <w:jc w:val="center"/>
              <w:rPr>
                <w:b/>
                <w:sz w:val="22"/>
              </w:rPr>
            </w:pPr>
            <w:r>
              <w:rPr>
                <w:b/>
                <w:spacing w:val="-10"/>
                <w:sz w:val="22"/>
              </w:rPr>
              <w:t>P</w:t>
            </w:r>
          </w:p>
        </w:tc>
      </w:tr>
    </w:tbl>
    <w:p>
      <w:pPr>
        <w:pStyle w:val="BodyText"/>
        <w:spacing w:before="52" w:after="1"/>
        <w:ind w:left="0" w:right="0"/>
        <w:jc w:val="left"/>
        <w:rPr>
          <w:sz w:val="20"/>
        </w:rPr>
      </w:pPr>
    </w:p>
    <w:tbl>
      <w:tblPr>
        <w:tblW w:w="0" w:type="auto"/>
        <w:jc w:val="left"/>
        <w:tblInd w:w="18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701"/>
        <w:gridCol w:w="1136"/>
        <w:gridCol w:w="1416"/>
        <w:gridCol w:w="1349"/>
      </w:tblGrid>
      <w:tr>
        <w:trPr>
          <w:trHeight w:val="275" w:hRule="atLeast"/>
        </w:trPr>
        <w:tc>
          <w:tcPr>
            <w:tcW w:w="1701" w:type="dxa"/>
            <w:shd w:val="clear" w:color="auto" w:fill="D6E3BC"/>
          </w:tcPr>
          <w:p>
            <w:pPr>
              <w:pStyle w:val="TableParagraph"/>
              <w:spacing w:line="256" w:lineRule="exact"/>
              <w:ind w:left="70"/>
              <w:rPr>
                <w:b/>
                <w:sz w:val="24"/>
              </w:rPr>
            </w:pPr>
            <w:r>
              <w:rPr>
                <w:b/>
                <w:spacing w:val="-2"/>
                <w:sz w:val="24"/>
              </w:rPr>
              <w:t>PRESENTI</w:t>
            </w:r>
          </w:p>
        </w:tc>
        <w:tc>
          <w:tcPr>
            <w:tcW w:w="1136" w:type="dxa"/>
            <w:shd w:val="clear" w:color="auto" w:fill="D6E3BC"/>
          </w:tcPr>
          <w:p>
            <w:pPr>
              <w:pStyle w:val="TableParagraph"/>
              <w:tabs>
                <w:tab w:pos="503" w:val="left" w:leader="none"/>
              </w:tabs>
              <w:spacing w:line="256" w:lineRule="exact"/>
              <w:ind w:left="70"/>
              <w:rPr>
                <w:b/>
                <w:sz w:val="24"/>
              </w:rPr>
            </w:pPr>
            <w:r>
              <w:rPr>
                <w:b/>
                <w:spacing w:val="-5"/>
                <w:sz w:val="24"/>
              </w:rPr>
              <w:t>n.</w:t>
            </w:r>
            <w:r>
              <w:rPr>
                <w:b/>
                <w:sz w:val="24"/>
              </w:rPr>
              <w:tab/>
            </w:r>
            <w:r>
              <w:rPr>
                <w:b/>
                <w:spacing w:val="-10"/>
                <w:sz w:val="24"/>
              </w:rPr>
              <w:t>6</w:t>
            </w:r>
          </w:p>
        </w:tc>
        <w:tc>
          <w:tcPr>
            <w:tcW w:w="1416" w:type="dxa"/>
            <w:shd w:val="clear" w:color="auto" w:fill="D6E3BC"/>
          </w:tcPr>
          <w:p>
            <w:pPr>
              <w:pStyle w:val="TableParagraph"/>
              <w:spacing w:line="256" w:lineRule="exact"/>
              <w:ind w:left="70"/>
              <w:rPr>
                <w:b/>
                <w:sz w:val="24"/>
              </w:rPr>
            </w:pPr>
            <w:r>
              <w:rPr>
                <w:b/>
                <w:spacing w:val="-2"/>
                <w:sz w:val="24"/>
              </w:rPr>
              <w:t>ASSENTI</w:t>
            </w:r>
          </w:p>
        </w:tc>
        <w:tc>
          <w:tcPr>
            <w:tcW w:w="1349" w:type="dxa"/>
            <w:shd w:val="clear" w:color="auto" w:fill="D6E3BC"/>
          </w:tcPr>
          <w:p>
            <w:pPr>
              <w:pStyle w:val="TableParagraph"/>
              <w:tabs>
                <w:tab w:pos="579" w:val="left" w:leader="none"/>
              </w:tabs>
              <w:spacing w:line="256" w:lineRule="exact"/>
              <w:ind w:left="69"/>
              <w:rPr>
                <w:b/>
                <w:sz w:val="24"/>
              </w:rPr>
            </w:pPr>
            <w:r>
              <w:rPr>
                <w:b/>
                <w:spacing w:val="-5"/>
                <w:sz w:val="24"/>
              </w:rPr>
              <w:t>N°</w:t>
            </w:r>
            <w:r>
              <w:rPr>
                <w:b/>
                <w:sz w:val="24"/>
              </w:rPr>
              <w:tab/>
            </w:r>
            <w:r>
              <w:rPr>
                <w:b/>
                <w:spacing w:val="-10"/>
                <w:sz w:val="24"/>
              </w:rPr>
              <w:t>0</w:t>
            </w:r>
          </w:p>
        </w:tc>
      </w:tr>
    </w:tbl>
    <w:p>
      <w:pPr>
        <w:pStyle w:val="BodyText"/>
        <w:ind w:left="0" w:right="0"/>
        <w:jc w:val="left"/>
      </w:pPr>
    </w:p>
    <w:p>
      <w:pPr>
        <w:spacing w:before="1"/>
        <w:ind w:left="143" w:right="281" w:firstLine="284"/>
        <w:jc w:val="both"/>
        <w:rPr>
          <w:sz w:val="24"/>
        </w:rPr>
      </w:pPr>
      <w:r>
        <w:rPr>
          <w:sz w:val="24"/>
        </w:rPr>
        <w:t>Si dà atto che l’Assessore Maria Franca Campus partecipa all’adunanza mediante video conferenza da remoto in applicazione della "</w:t>
      </w:r>
      <w:r>
        <w:rPr>
          <w:i/>
          <w:sz w:val="24"/>
        </w:rPr>
        <w:t>Disciplina delle sedute di Giunta in remoto, regolamentazione modalità telematiche" </w:t>
      </w:r>
      <w:r>
        <w:rPr>
          <w:sz w:val="24"/>
        </w:rPr>
        <w:t>approvata con deliberazione della Giunta comunale n° 42 del 08.04.2022, esecutiva a termini di legge.</w:t>
      </w:r>
    </w:p>
    <w:p>
      <w:pPr>
        <w:pStyle w:val="BodyText"/>
        <w:spacing w:before="276"/>
        <w:ind w:firstLine="284"/>
      </w:pPr>
      <w:r>
        <w:rPr/>
        <w:t>Constatata</w:t>
      </w:r>
      <w:r>
        <w:rPr>
          <w:spacing w:val="40"/>
        </w:rPr>
        <w:t> </w:t>
      </w:r>
      <w:r>
        <w:rPr/>
        <w:t>la sussistenza del numero legale per la validità dell’adunanza, assume la Presidenza il Dott. Pasquale Lubinu</w:t>
      </w:r>
      <w:r>
        <w:rPr>
          <w:b/>
        </w:rPr>
        <w:t>, </w:t>
      </w:r>
      <w:r>
        <w:rPr/>
        <w:t>nella sua qualità di Sindaco. Partecipa con funzioni consultive, referenti, di assistenza e verbalizzazione (Art. 97, c.4, lettera a) del D.Lgs. n. 267/2000) il Segretario Comunale</w:t>
      </w:r>
      <w:r>
        <w:rPr>
          <w:spacing w:val="40"/>
        </w:rPr>
        <w:t> </w:t>
      </w:r>
      <w:r>
        <w:rPr/>
        <w:t>Dr. Francesco Sanna.</w:t>
      </w:r>
    </w:p>
    <w:p>
      <w:pPr>
        <w:pStyle w:val="BodyText"/>
        <w:ind w:left="0" w:right="0"/>
        <w:jc w:val="left"/>
      </w:pPr>
    </w:p>
    <w:p>
      <w:pPr>
        <w:pStyle w:val="Heading1"/>
      </w:pPr>
      <w:r>
        <w:rPr/>
        <w:t>LA</w:t>
      </w:r>
      <w:r>
        <w:rPr>
          <w:spacing w:val="-4"/>
        </w:rPr>
        <w:t> </w:t>
      </w:r>
      <w:r>
        <w:rPr/>
        <w:t>GIUNTA</w:t>
      </w:r>
      <w:r>
        <w:rPr>
          <w:spacing w:val="-3"/>
        </w:rPr>
        <w:t> </w:t>
      </w:r>
      <w:r>
        <w:rPr>
          <w:spacing w:val="-2"/>
        </w:rPr>
        <w:t>COMUNALE</w:t>
      </w:r>
    </w:p>
    <w:p>
      <w:pPr>
        <w:pStyle w:val="Heading2"/>
        <w:spacing w:line="276" w:lineRule="exact" w:before="276"/>
        <w:rPr>
          <w:u w:val="none"/>
        </w:rPr>
      </w:pPr>
      <w:r>
        <w:rPr>
          <w:spacing w:val="-2"/>
          <w:u w:val="single"/>
        </w:rPr>
        <w:t>PREMESSO:</w:t>
      </w:r>
    </w:p>
    <w:p>
      <w:pPr>
        <w:pStyle w:val="ListParagraph"/>
        <w:numPr>
          <w:ilvl w:val="0"/>
          <w:numId w:val="1"/>
        </w:numPr>
        <w:tabs>
          <w:tab w:pos="332" w:val="left" w:leader="none"/>
        </w:tabs>
        <w:spacing w:line="240" w:lineRule="auto" w:before="0" w:after="0"/>
        <w:ind w:left="143" w:right="282" w:firstLine="0"/>
        <w:jc w:val="both"/>
        <w:rPr>
          <w:sz w:val="24"/>
        </w:rPr>
      </w:pPr>
      <w:r>
        <w:rPr>
          <w:sz w:val="24"/>
        </w:rPr>
        <w:t>che in data 16 Novembre 2022 è stato sottoscritto il Contratto Collettivo Nazionale di Lavoro del comparto Funzioni locali per il triennio 2019/2021 e che, tra le altre, il predetto CCNL prevede, al Capo I°, l'introduzione, con decorrenza dal 1 aprile 2023, di un nuovo ordinamento professionale del personale dipendente unitamente alla modifica, al Capo II°, della disciplina relativa all’area delle ex posizioni organizzative di cui all'art.13 ss del CCNL del 21.5.2018, ora denominate “</w:t>
      </w:r>
      <w:r>
        <w:rPr>
          <w:i/>
          <w:sz w:val="24"/>
        </w:rPr>
        <w:t>Incarichi di Elevata Qualificazione</w:t>
      </w:r>
      <w:r>
        <w:rPr>
          <w:sz w:val="24"/>
        </w:rPr>
        <w:t>”, di seguito, per brevità,</w:t>
      </w:r>
      <w:r>
        <w:rPr>
          <w:spacing w:val="40"/>
          <w:sz w:val="24"/>
        </w:rPr>
        <w:t> </w:t>
      </w:r>
      <w:r>
        <w:rPr>
          <w:sz w:val="24"/>
        </w:rPr>
        <w:t>di EQ, prevedendo in particolare(art.16,comma 2) che le stesse possono essere istituite per:</w:t>
      </w:r>
    </w:p>
    <w:p>
      <w:pPr>
        <w:pStyle w:val="ListParagraph"/>
        <w:spacing w:after="0" w:line="240" w:lineRule="auto"/>
        <w:jc w:val="both"/>
        <w:rPr>
          <w:sz w:val="24"/>
        </w:rPr>
        <w:sectPr>
          <w:type w:val="continuous"/>
          <w:pgSz w:w="11910" w:h="16840"/>
          <w:pgMar w:top="780" w:bottom="280" w:left="1275" w:right="1133"/>
        </w:sectPr>
      </w:pPr>
    </w:p>
    <w:p>
      <w:pPr>
        <w:pStyle w:val="ListParagraph"/>
        <w:numPr>
          <w:ilvl w:val="0"/>
          <w:numId w:val="2"/>
        </w:numPr>
        <w:tabs>
          <w:tab w:pos="431" w:val="left" w:leader="none"/>
        </w:tabs>
        <w:spacing w:line="240" w:lineRule="auto" w:before="71" w:after="0"/>
        <w:ind w:left="143" w:right="282" w:firstLine="0"/>
        <w:jc w:val="both"/>
        <w:rPr>
          <w:sz w:val="24"/>
        </w:rPr>
      </w:pPr>
      <w:r>
        <w:rPr>
          <w:sz w:val="24"/>
        </w:rPr>
        <w:t>posizione di responsabilità di direzione di unità organizzative di particolare complessità, caratterizzate da elevato grado di autonomia gestionale e organizzativa;</w:t>
      </w:r>
    </w:p>
    <w:p>
      <w:pPr>
        <w:pStyle w:val="ListParagraph"/>
        <w:numPr>
          <w:ilvl w:val="0"/>
          <w:numId w:val="2"/>
        </w:numPr>
        <w:tabs>
          <w:tab w:pos="522" w:val="left" w:leader="none"/>
        </w:tabs>
        <w:spacing w:line="240" w:lineRule="auto" w:before="0" w:after="0"/>
        <w:ind w:left="143" w:right="283" w:firstLine="0"/>
        <w:jc w:val="both"/>
        <w:rPr>
          <w:sz w:val="24"/>
        </w:rPr>
      </w:pPr>
      <w:r>
        <w:rPr>
          <w:sz w:val="24"/>
        </w:rPr>
        <w:t>posizione di responsabilità con contenuti di alta professionalità, comprese quelle comportanti anche l’iscrizione ad albi professionali, richiedenti elevata competenza specialistica acquisita attraverso titoli formali di livello universitario del sistema educativo e</w:t>
      </w:r>
      <w:r>
        <w:rPr>
          <w:spacing w:val="40"/>
          <w:sz w:val="24"/>
        </w:rPr>
        <w:t> </w:t>
      </w:r>
      <w:r>
        <w:rPr>
          <w:sz w:val="24"/>
        </w:rPr>
        <w:t>di istruzione oppure attraverso consolidate e rilevanti esperienze lavorative in posizioni ad elevata qualificazione professionale o di responsabilità, risultanti dal curriculum.</w:t>
      </w:r>
    </w:p>
    <w:p>
      <w:pPr>
        <w:pStyle w:val="ListParagraph"/>
        <w:numPr>
          <w:ilvl w:val="0"/>
          <w:numId w:val="1"/>
        </w:numPr>
        <w:tabs>
          <w:tab w:pos="315" w:val="left" w:leader="none"/>
        </w:tabs>
        <w:spacing w:line="240" w:lineRule="auto" w:before="0" w:after="0"/>
        <w:ind w:left="143" w:right="281" w:firstLine="0"/>
        <w:jc w:val="both"/>
        <w:rPr>
          <w:sz w:val="24"/>
        </w:rPr>
      </w:pPr>
      <w:r>
        <w:rPr>
          <w:sz w:val="24"/>
        </w:rPr>
        <w:t>che tali posizioni possono essere assegnate esclusivamente ai dipendenti classificati nella nuova</w:t>
      </w:r>
      <w:r>
        <w:rPr>
          <w:spacing w:val="-2"/>
          <w:sz w:val="24"/>
        </w:rPr>
        <w:t> </w:t>
      </w:r>
      <w:r>
        <w:rPr>
          <w:sz w:val="24"/>
        </w:rPr>
        <w:t>Area</w:t>
      </w:r>
      <w:r>
        <w:rPr>
          <w:spacing w:val="-2"/>
          <w:sz w:val="24"/>
        </w:rPr>
        <w:t> </w:t>
      </w:r>
      <w:r>
        <w:rPr>
          <w:sz w:val="24"/>
        </w:rPr>
        <w:t>dei</w:t>
      </w:r>
      <w:r>
        <w:rPr>
          <w:spacing w:val="-2"/>
          <w:sz w:val="24"/>
        </w:rPr>
        <w:t> </w:t>
      </w:r>
      <w:r>
        <w:rPr>
          <w:sz w:val="24"/>
        </w:rPr>
        <w:t>Funzionari</w:t>
      </w:r>
      <w:r>
        <w:rPr>
          <w:spacing w:val="-2"/>
          <w:sz w:val="24"/>
        </w:rPr>
        <w:t> </w:t>
      </w:r>
      <w:r>
        <w:rPr>
          <w:sz w:val="24"/>
        </w:rPr>
        <w:t>e</w:t>
      </w:r>
      <w:r>
        <w:rPr>
          <w:spacing w:val="-2"/>
          <w:sz w:val="24"/>
        </w:rPr>
        <w:t> </w:t>
      </w:r>
      <w:r>
        <w:rPr>
          <w:sz w:val="24"/>
        </w:rPr>
        <w:t>dell'Elevata</w:t>
      </w:r>
      <w:r>
        <w:rPr>
          <w:spacing w:val="-2"/>
          <w:sz w:val="24"/>
        </w:rPr>
        <w:t> </w:t>
      </w:r>
      <w:r>
        <w:rPr>
          <w:sz w:val="24"/>
        </w:rPr>
        <w:t>Qualificazione</w:t>
      </w:r>
      <w:r>
        <w:rPr>
          <w:spacing w:val="-2"/>
          <w:sz w:val="24"/>
        </w:rPr>
        <w:t> </w:t>
      </w:r>
      <w:r>
        <w:rPr>
          <w:sz w:val="24"/>
        </w:rPr>
        <w:t>(ex</w:t>
      </w:r>
      <w:r>
        <w:rPr>
          <w:spacing w:val="-2"/>
          <w:sz w:val="24"/>
        </w:rPr>
        <w:t> </w:t>
      </w:r>
      <w:r>
        <w:rPr>
          <w:sz w:val="24"/>
        </w:rPr>
        <w:t>catg.D),</w:t>
      </w:r>
      <w:r>
        <w:rPr>
          <w:spacing w:val="-2"/>
          <w:sz w:val="24"/>
        </w:rPr>
        <w:t> </w:t>
      </w:r>
      <w:r>
        <w:rPr>
          <w:sz w:val="24"/>
        </w:rPr>
        <w:t>sulla</w:t>
      </w:r>
      <w:r>
        <w:rPr>
          <w:spacing w:val="-2"/>
          <w:sz w:val="24"/>
        </w:rPr>
        <w:t> </w:t>
      </w:r>
      <w:r>
        <w:rPr>
          <w:sz w:val="24"/>
        </w:rPr>
        <w:t>base</w:t>
      </w:r>
      <w:r>
        <w:rPr>
          <w:spacing w:val="-2"/>
          <w:sz w:val="24"/>
        </w:rPr>
        <w:t> </w:t>
      </w:r>
      <w:r>
        <w:rPr>
          <w:sz w:val="24"/>
        </w:rPr>
        <w:t>e</w:t>
      </w:r>
      <w:r>
        <w:rPr>
          <w:spacing w:val="-2"/>
          <w:sz w:val="24"/>
        </w:rPr>
        <w:t> </w:t>
      </w:r>
      <w:r>
        <w:rPr>
          <w:sz w:val="24"/>
        </w:rPr>
        <w:t>per</w:t>
      </w:r>
      <w:r>
        <w:rPr>
          <w:spacing w:val="-2"/>
          <w:sz w:val="24"/>
        </w:rPr>
        <w:t> </w:t>
      </w:r>
      <w:r>
        <w:rPr>
          <w:sz w:val="24"/>
        </w:rPr>
        <w:t>effetto</w:t>
      </w:r>
      <w:r>
        <w:rPr>
          <w:spacing w:val="-2"/>
          <w:sz w:val="24"/>
        </w:rPr>
        <w:t> </w:t>
      </w:r>
      <w:r>
        <w:rPr>
          <w:sz w:val="24"/>
        </w:rPr>
        <w:t>di un incarico a termine conferito in conformità all’art. 18 del CCNL del 16.11.2022 e, solo nel caso in cui siano privi di posizioni di quella specifica Area, gli enti possono attribuire le posizioni, presso i comuni, a dipendenti classificati nell'Area degli “Istruttori”;</w:t>
      </w:r>
    </w:p>
    <w:p>
      <w:pPr>
        <w:pStyle w:val="ListParagraph"/>
        <w:numPr>
          <w:ilvl w:val="0"/>
          <w:numId w:val="1"/>
        </w:numPr>
        <w:tabs>
          <w:tab w:pos="313" w:val="left" w:leader="none"/>
        </w:tabs>
        <w:spacing w:line="240" w:lineRule="auto" w:before="0" w:after="0"/>
        <w:ind w:left="143" w:right="282" w:firstLine="0"/>
        <w:jc w:val="both"/>
        <w:rPr>
          <w:sz w:val="24"/>
        </w:rPr>
      </w:pPr>
      <w:r>
        <w:rPr>
          <w:sz w:val="24"/>
        </w:rPr>
        <w:t>che nei comuni privi di personale con qualifica dirigenziale, come appunto il Comune di Ossi, i responsabili delle strutture apicali, secondo l’ordinamento organizzativo dell’ente,</w:t>
      </w:r>
      <w:r>
        <w:rPr>
          <w:spacing w:val="40"/>
          <w:sz w:val="24"/>
        </w:rPr>
        <w:t> </w:t>
      </w:r>
      <w:r>
        <w:rPr>
          <w:sz w:val="24"/>
        </w:rPr>
        <w:t>sono automaticamente individuate come posizioni di lavoro oggetto di incarichi di EQ (art.19 comma 1 del CCNL del 16.11.2022);</w:t>
      </w:r>
    </w:p>
    <w:p>
      <w:pPr>
        <w:spacing w:before="272"/>
        <w:ind w:left="143" w:right="282" w:firstLine="0"/>
        <w:jc w:val="both"/>
        <w:rPr>
          <w:sz w:val="24"/>
        </w:rPr>
      </w:pPr>
      <w:r>
        <w:rPr>
          <w:b/>
          <w:sz w:val="24"/>
          <w:u w:val="single"/>
        </w:rPr>
        <w:t>CONSIDERATO</w:t>
      </w:r>
      <w:r>
        <w:rPr>
          <w:b/>
          <w:sz w:val="24"/>
        </w:rPr>
        <w:t> </w:t>
      </w:r>
      <w:r>
        <w:rPr>
          <w:sz w:val="24"/>
        </w:rPr>
        <w:t>che l'entrata in vigore della nuova disciplina degli incarichi di EQ è stata prevista dal 1 aprile 2023 e che, come previsto espressamente dall'art.13 del CCNL del 16.11.2022, gli incarichi di posizione organizzativa in essere sono stati “</w:t>
      </w:r>
      <w:r>
        <w:rPr>
          <w:i/>
          <w:sz w:val="24"/>
        </w:rPr>
        <w:t>automaticamente ricondotti alla nuova tipologia di incarichi di EQ</w:t>
      </w:r>
      <w:r>
        <w:rPr>
          <w:sz w:val="24"/>
        </w:rPr>
        <w:t>” fino a scadenza naturale, prevista in </w:t>
      </w:r>
      <w:r>
        <w:rPr>
          <w:sz w:val="24"/>
        </w:rPr>
        <w:t>quel caso al 31 dicembre 2023;</w:t>
      </w:r>
    </w:p>
    <w:p>
      <w:pPr>
        <w:pStyle w:val="BodyText"/>
        <w:spacing w:before="275"/>
        <w:ind w:right="281"/>
      </w:pPr>
      <w:r>
        <w:rPr>
          <w:b/>
          <w:u w:val="single"/>
        </w:rPr>
        <w:t>CONSIDERATO</w:t>
      </w:r>
      <w:r>
        <w:rPr>
          <w:b/>
          <w:spacing w:val="-1"/>
        </w:rPr>
        <w:t> </w:t>
      </w:r>
      <w:r>
        <w:rPr/>
        <w:t>inoltre che</w:t>
      </w:r>
      <w:r>
        <w:rPr>
          <w:spacing w:val="-1"/>
        </w:rPr>
        <w:t> </w:t>
      </w:r>
      <w:r>
        <w:rPr/>
        <w:t>il</w:t>
      </w:r>
      <w:r>
        <w:rPr>
          <w:spacing w:val="-1"/>
        </w:rPr>
        <w:t> </w:t>
      </w:r>
      <w:r>
        <w:rPr/>
        <w:t>Sindaco,</w:t>
      </w:r>
      <w:r>
        <w:rPr>
          <w:spacing w:val="-1"/>
        </w:rPr>
        <w:t> </w:t>
      </w:r>
      <w:r>
        <w:rPr/>
        <w:t>con</w:t>
      </w:r>
      <w:r>
        <w:rPr>
          <w:spacing w:val="40"/>
        </w:rPr>
        <w:t> </w:t>
      </w:r>
      <w:r>
        <w:rPr/>
        <w:t>i</w:t>
      </w:r>
      <w:r>
        <w:rPr>
          <w:spacing w:val="-1"/>
        </w:rPr>
        <w:t> </w:t>
      </w:r>
      <w:r>
        <w:rPr/>
        <w:t>propri</w:t>
      </w:r>
      <w:r>
        <w:rPr>
          <w:spacing w:val="-1"/>
        </w:rPr>
        <w:t> </w:t>
      </w:r>
      <w:r>
        <w:rPr/>
        <w:t>precedenti</w:t>
      </w:r>
      <w:r>
        <w:rPr>
          <w:spacing w:val="-1"/>
        </w:rPr>
        <w:t> </w:t>
      </w:r>
      <w:r>
        <w:rPr/>
        <w:t>decreti</w:t>
      </w:r>
      <w:r>
        <w:rPr>
          <w:spacing w:val="-1"/>
        </w:rPr>
        <w:t> </w:t>
      </w:r>
      <w:r>
        <w:rPr/>
        <w:t>dal</w:t>
      </w:r>
      <w:r>
        <w:rPr>
          <w:spacing w:val="-1"/>
        </w:rPr>
        <w:t> </w:t>
      </w:r>
      <w:r>
        <w:rPr/>
        <w:t>n.</w:t>
      </w:r>
      <w:r>
        <w:rPr>
          <w:spacing w:val="-1"/>
        </w:rPr>
        <w:t> </w:t>
      </w:r>
      <w:r>
        <w:rPr/>
        <w:t>1</w:t>
      </w:r>
      <w:r>
        <w:rPr>
          <w:spacing w:val="-1"/>
        </w:rPr>
        <w:t> </w:t>
      </w:r>
      <w:r>
        <w:rPr/>
        <w:t>al</w:t>
      </w:r>
      <w:r>
        <w:rPr>
          <w:spacing w:val="-1"/>
        </w:rPr>
        <w:t> </w:t>
      </w:r>
      <w:r>
        <w:rPr/>
        <w:t>n.4</w:t>
      </w:r>
      <w:r>
        <w:rPr>
          <w:spacing w:val="-1"/>
        </w:rPr>
        <w:t> </w:t>
      </w:r>
      <w:r>
        <w:rPr/>
        <w:t>in</w:t>
      </w:r>
      <w:r>
        <w:rPr>
          <w:spacing w:val="-1"/>
        </w:rPr>
        <w:t> </w:t>
      </w:r>
      <w:r>
        <w:rPr/>
        <w:t>data 2</w:t>
      </w:r>
      <w:r>
        <w:rPr>
          <w:spacing w:val="-2"/>
        </w:rPr>
        <w:t> </w:t>
      </w:r>
      <w:r>
        <w:rPr/>
        <w:t>Gennaio</w:t>
      </w:r>
      <w:r>
        <w:rPr>
          <w:spacing w:val="-2"/>
        </w:rPr>
        <w:t> </w:t>
      </w:r>
      <w:r>
        <w:rPr/>
        <w:t>2024,</w:t>
      </w:r>
      <w:r>
        <w:rPr>
          <w:spacing w:val="-2"/>
        </w:rPr>
        <w:t> </w:t>
      </w:r>
      <w:r>
        <w:rPr/>
        <w:t>ha</w:t>
      </w:r>
      <w:r>
        <w:rPr>
          <w:spacing w:val="-1"/>
        </w:rPr>
        <w:t> </w:t>
      </w:r>
      <w:r>
        <w:rPr/>
        <w:t>conferito,</w:t>
      </w:r>
      <w:r>
        <w:rPr>
          <w:spacing w:val="-2"/>
        </w:rPr>
        <w:t> </w:t>
      </w:r>
      <w:r>
        <w:rPr/>
        <w:t>ai</w:t>
      </w:r>
      <w:r>
        <w:rPr>
          <w:spacing w:val="-1"/>
        </w:rPr>
        <w:t> </w:t>
      </w:r>
      <w:r>
        <w:rPr/>
        <w:t>dipendenti</w:t>
      </w:r>
      <w:r>
        <w:rPr>
          <w:spacing w:val="-1"/>
        </w:rPr>
        <w:t> </w:t>
      </w:r>
      <w:r>
        <w:rPr/>
        <w:t>di</w:t>
      </w:r>
      <w:r>
        <w:rPr>
          <w:spacing w:val="-1"/>
        </w:rPr>
        <w:t> </w:t>
      </w:r>
      <w:r>
        <w:rPr/>
        <w:t>seguito</w:t>
      </w:r>
      <w:r>
        <w:rPr>
          <w:spacing w:val="-2"/>
        </w:rPr>
        <w:t> </w:t>
      </w:r>
      <w:r>
        <w:rPr/>
        <w:t>indicati,</w:t>
      </w:r>
      <w:r>
        <w:rPr>
          <w:spacing w:val="-1"/>
        </w:rPr>
        <w:t> </w:t>
      </w:r>
      <w:r>
        <w:rPr/>
        <w:t>gli</w:t>
      </w:r>
      <w:r>
        <w:rPr>
          <w:spacing w:val="-2"/>
        </w:rPr>
        <w:t> </w:t>
      </w:r>
      <w:r>
        <w:rPr/>
        <w:t>incarichi</w:t>
      </w:r>
      <w:r>
        <w:rPr>
          <w:spacing w:val="-1"/>
        </w:rPr>
        <w:t> </w:t>
      </w:r>
      <w:r>
        <w:rPr/>
        <w:t>di</w:t>
      </w:r>
      <w:r>
        <w:rPr>
          <w:spacing w:val="-2"/>
        </w:rPr>
        <w:t> </w:t>
      </w:r>
      <w:r>
        <w:rPr/>
        <w:t>Responsabile</w:t>
      </w:r>
      <w:r>
        <w:rPr>
          <w:spacing w:val="-1"/>
        </w:rPr>
        <w:t> </w:t>
      </w:r>
      <w:r>
        <w:rPr/>
        <w:t>di Area </w:t>
      </w:r>
      <w:r>
        <w:rPr>
          <w:i/>
        </w:rPr>
        <w:t>(ora Settore), </w:t>
      </w:r>
      <w:r>
        <w:rPr/>
        <w:t>titolari di incarico di Elevata Qualificazione presso il Comune di Ossi, con decorrenza dal 2 Gennaio e fino al 31 Dicembre 2024:</w:t>
      </w:r>
    </w:p>
    <w:p>
      <w:pPr>
        <w:pStyle w:val="ListParagraph"/>
        <w:numPr>
          <w:ilvl w:val="1"/>
          <w:numId w:val="1"/>
        </w:numPr>
        <w:tabs>
          <w:tab w:pos="862" w:val="left" w:leader="none"/>
        </w:tabs>
        <w:spacing w:line="240" w:lineRule="auto" w:before="0" w:after="0"/>
        <w:ind w:left="143" w:right="281" w:firstLine="426"/>
        <w:jc w:val="both"/>
        <w:rPr>
          <w:b/>
          <w:i/>
          <w:sz w:val="24"/>
        </w:rPr>
      </w:pPr>
      <w:r>
        <w:rPr>
          <w:b/>
          <w:i/>
          <w:sz w:val="24"/>
        </w:rPr>
        <w:t>Dott.ssa Antonia Marmillata</w:t>
      </w:r>
      <w:r>
        <w:rPr>
          <w:sz w:val="24"/>
        </w:rPr>
        <w:t>, dipendente comunale inquadrata nell’Area dei Funzionari ed Elevata Qualificazione, Responsabile dell’Area Economico-Finanziaria ora denominata </w:t>
      </w:r>
      <w:r>
        <w:rPr>
          <w:b/>
          <w:i/>
          <w:sz w:val="24"/>
        </w:rPr>
        <w:t>Settore Economico-Finanziario, Tributi e Personale;</w:t>
      </w:r>
    </w:p>
    <w:p>
      <w:pPr>
        <w:pStyle w:val="ListParagraph"/>
        <w:numPr>
          <w:ilvl w:val="1"/>
          <w:numId w:val="1"/>
        </w:numPr>
        <w:tabs>
          <w:tab w:pos="862" w:val="left" w:leader="none"/>
        </w:tabs>
        <w:spacing w:line="240" w:lineRule="auto" w:before="0" w:after="0"/>
        <w:ind w:left="143" w:right="281" w:firstLine="426"/>
        <w:jc w:val="both"/>
        <w:rPr>
          <w:b/>
          <w:i/>
          <w:sz w:val="24"/>
        </w:rPr>
      </w:pPr>
      <w:r>
        <w:rPr>
          <w:b/>
          <w:i/>
          <w:sz w:val="24"/>
        </w:rPr>
        <w:t>Dott.ssa Antonia Marmillata</w:t>
      </w:r>
      <w:r>
        <w:rPr>
          <w:sz w:val="24"/>
        </w:rPr>
        <w:t>, dipendente comunale inquadrata nell’Area dei Funzionari ed Elevata Qualificazione, </w:t>
      </w:r>
      <w:r>
        <w:rPr>
          <w:b/>
          <w:i/>
          <w:sz w:val="24"/>
          <w:u w:val="single"/>
        </w:rPr>
        <w:t>Responsabile ad interim</w:t>
      </w:r>
      <w:r>
        <w:rPr>
          <w:b/>
          <w:i/>
          <w:sz w:val="24"/>
        </w:rPr>
        <w:t> </w:t>
      </w:r>
      <w:r>
        <w:rPr>
          <w:sz w:val="24"/>
        </w:rPr>
        <w:t>dell’Area Affari Generali, Segreteria, Personale, Servizi Socio-Culturali ora denominata </w:t>
      </w:r>
      <w:r>
        <w:rPr>
          <w:b/>
          <w:i/>
          <w:sz w:val="24"/>
        </w:rPr>
        <w:t>Settore Segreteria, Affari generali, Istruzione, Servizi socio-assistenziali e culturali;</w:t>
      </w:r>
    </w:p>
    <w:p>
      <w:pPr>
        <w:pStyle w:val="ListParagraph"/>
        <w:numPr>
          <w:ilvl w:val="1"/>
          <w:numId w:val="1"/>
        </w:numPr>
        <w:tabs>
          <w:tab w:pos="862" w:val="left" w:leader="none"/>
        </w:tabs>
        <w:spacing w:line="240" w:lineRule="auto" w:before="0" w:after="0"/>
        <w:ind w:left="143" w:right="282" w:firstLine="426"/>
        <w:jc w:val="both"/>
        <w:rPr>
          <w:b/>
          <w:i/>
          <w:sz w:val="24"/>
        </w:rPr>
      </w:pPr>
      <w:r>
        <w:rPr>
          <w:b/>
          <w:i/>
          <w:sz w:val="24"/>
        </w:rPr>
        <w:t>Ing. Giovanni Pietro Pischedda</w:t>
      </w:r>
      <w:r>
        <w:rPr>
          <w:sz w:val="24"/>
        </w:rPr>
        <w:t>, dipendente comunale ex art.110 TUEL inquadrato nell’Area dei Funzionari ed Elevata Qualificazione, Responsabile dell’Area Tecnico- Manutentiva ed Edilizia Privata ora denominata </w:t>
      </w:r>
      <w:r>
        <w:rPr>
          <w:b/>
          <w:i/>
          <w:sz w:val="24"/>
        </w:rPr>
        <w:t>Settore Tecnico-Manutentivo;</w:t>
      </w:r>
    </w:p>
    <w:p>
      <w:pPr>
        <w:pStyle w:val="ListParagraph"/>
        <w:numPr>
          <w:ilvl w:val="1"/>
          <w:numId w:val="1"/>
        </w:numPr>
        <w:tabs>
          <w:tab w:pos="862" w:val="left" w:leader="none"/>
        </w:tabs>
        <w:spacing w:line="240" w:lineRule="auto" w:before="0" w:after="0"/>
        <w:ind w:left="143" w:right="281" w:firstLine="426"/>
        <w:jc w:val="both"/>
        <w:rPr>
          <w:b/>
          <w:i/>
          <w:sz w:val="24"/>
        </w:rPr>
      </w:pPr>
      <w:r>
        <w:rPr>
          <w:b/>
          <w:i/>
          <w:sz w:val="24"/>
        </w:rPr>
        <w:t>Ing. Giovanni Pietro Pischedda</w:t>
      </w:r>
      <w:r>
        <w:rPr>
          <w:sz w:val="24"/>
        </w:rPr>
        <w:t>,, dipendente comunale ex art.110 TUEL inquadrato nell’Area dei Funzionari ed Elevata Qualificazione, </w:t>
      </w:r>
      <w:r>
        <w:rPr>
          <w:b/>
          <w:i/>
          <w:sz w:val="24"/>
          <w:u w:val="single"/>
        </w:rPr>
        <w:t>Responsabile ad interim</w:t>
      </w:r>
      <w:r>
        <w:rPr>
          <w:b/>
          <w:i/>
          <w:sz w:val="24"/>
        </w:rPr>
        <w:t> </w:t>
      </w:r>
      <w:r>
        <w:rPr>
          <w:sz w:val="24"/>
        </w:rPr>
        <w:t>dell’Area</w:t>
      </w:r>
      <w:r>
        <w:rPr>
          <w:spacing w:val="40"/>
          <w:sz w:val="24"/>
        </w:rPr>
        <w:t> </w:t>
      </w:r>
      <w:r>
        <w:rPr>
          <w:sz w:val="24"/>
        </w:rPr>
        <w:t>Polizia Locale, Amministrativa e Commercio ora denominata </w:t>
      </w:r>
      <w:r>
        <w:rPr>
          <w:b/>
          <w:i/>
          <w:sz w:val="24"/>
        </w:rPr>
        <w:t>Settore Polizia Locale e </w:t>
      </w:r>
      <w:r>
        <w:rPr>
          <w:b/>
          <w:i/>
          <w:spacing w:val="-2"/>
          <w:sz w:val="24"/>
        </w:rPr>
        <w:t>Commercio;</w:t>
      </w:r>
    </w:p>
    <w:p>
      <w:pPr>
        <w:pStyle w:val="BodyText"/>
        <w:spacing w:before="271"/>
      </w:pPr>
      <w:r>
        <w:rPr>
          <w:b/>
          <w:u w:val="single"/>
        </w:rPr>
        <w:t>ACCERTATO</w:t>
      </w:r>
      <w:r>
        <w:rPr>
          <w:b/>
        </w:rPr>
        <w:t> </w:t>
      </w:r>
      <w:r>
        <w:rPr/>
        <w:t>che il Comune di Ossi(SS), in applicazione della norma del CCNL prima citata e delle previsioni del regolamento comunale di organizzazione uffici e servizi, con deliberazione di Giunta Comunale n. 42 del 23 aprile 2024, dichiarata immediatamente eseguibile, ha successivamente approvato:</w:t>
      </w:r>
    </w:p>
    <w:p>
      <w:pPr>
        <w:pStyle w:val="ListParagraph"/>
        <w:numPr>
          <w:ilvl w:val="1"/>
          <w:numId w:val="2"/>
        </w:numPr>
        <w:tabs>
          <w:tab w:pos="862" w:val="left" w:leader="none"/>
        </w:tabs>
        <w:spacing w:line="240" w:lineRule="auto" w:before="0" w:after="0"/>
        <w:ind w:left="143" w:right="282" w:firstLine="426"/>
        <w:jc w:val="both"/>
        <w:rPr>
          <w:sz w:val="24"/>
        </w:rPr>
      </w:pPr>
      <w:r>
        <w:rPr>
          <w:sz w:val="24"/>
        </w:rPr>
        <w:t>la nuova struttura amministrativa del Comune confermandone l’articolazione in n.4 strutture organizzative di massima dimensione dell’Ente, denominate Settori, corrispondenti ad altrettante posizioni di Elevata Qualificazione (EQ) corrispondenti alla tipologia prevista dall’art. 16, c.2, lett. a) del CCNL FL del 16.11.2022, come prima</w:t>
      </w:r>
      <w:r>
        <w:rPr>
          <w:spacing w:val="40"/>
          <w:sz w:val="24"/>
        </w:rPr>
        <w:t> </w:t>
      </w:r>
      <w:r>
        <w:rPr>
          <w:sz w:val="24"/>
        </w:rPr>
        <w:t>individuate;</w:t>
      </w:r>
    </w:p>
    <w:p>
      <w:pPr>
        <w:pStyle w:val="ListParagraph"/>
        <w:numPr>
          <w:ilvl w:val="1"/>
          <w:numId w:val="2"/>
        </w:numPr>
        <w:tabs>
          <w:tab w:pos="862" w:val="left" w:leader="none"/>
        </w:tabs>
        <w:spacing w:line="240" w:lineRule="auto" w:before="0" w:after="0"/>
        <w:ind w:left="143" w:right="282" w:firstLine="426"/>
        <w:jc w:val="both"/>
        <w:rPr>
          <w:sz w:val="24"/>
        </w:rPr>
      </w:pPr>
      <w:r>
        <w:rPr>
          <w:sz w:val="24"/>
        </w:rPr>
        <w:t>l'adeguamento al nuovo sistema di classificazione (</w:t>
      </w:r>
      <w:r>
        <w:rPr>
          <w:i/>
          <w:sz w:val="24"/>
        </w:rPr>
        <w:t>Ordinamento professionale</w:t>
      </w:r>
      <w:r>
        <w:rPr>
          <w:sz w:val="24"/>
        </w:rPr>
        <w:t>) previsto</w:t>
      </w:r>
      <w:r>
        <w:rPr>
          <w:spacing w:val="78"/>
          <w:sz w:val="24"/>
        </w:rPr>
        <w:t> </w:t>
      </w:r>
      <w:r>
        <w:rPr>
          <w:sz w:val="24"/>
        </w:rPr>
        <w:t>dal</w:t>
      </w:r>
      <w:r>
        <w:rPr>
          <w:spacing w:val="78"/>
          <w:sz w:val="24"/>
        </w:rPr>
        <w:t> </w:t>
      </w:r>
      <w:r>
        <w:rPr>
          <w:sz w:val="24"/>
        </w:rPr>
        <w:t>CCNL</w:t>
      </w:r>
      <w:r>
        <w:rPr>
          <w:spacing w:val="78"/>
          <w:sz w:val="24"/>
        </w:rPr>
        <w:t> </w:t>
      </w:r>
      <w:r>
        <w:rPr>
          <w:sz w:val="24"/>
        </w:rPr>
        <w:t>Funzioni</w:t>
      </w:r>
      <w:r>
        <w:rPr>
          <w:spacing w:val="78"/>
          <w:sz w:val="24"/>
        </w:rPr>
        <w:t> </w:t>
      </w:r>
      <w:r>
        <w:rPr>
          <w:sz w:val="24"/>
        </w:rPr>
        <w:t>del</w:t>
      </w:r>
      <w:r>
        <w:rPr>
          <w:spacing w:val="78"/>
          <w:sz w:val="24"/>
        </w:rPr>
        <w:t> </w:t>
      </w:r>
      <w:r>
        <w:rPr>
          <w:sz w:val="24"/>
        </w:rPr>
        <w:t>16.11.2022,</w:t>
      </w:r>
      <w:r>
        <w:rPr>
          <w:spacing w:val="78"/>
          <w:sz w:val="24"/>
        </w:rPr>
        <w:t> </w:t>
      </w:r>
      <w:r>
        <w:rPr>
          <w:sz w:val="24"/>
        </w:rPr>
        <w:t>della</w:t>
      </w:r>
      <w:r>
        <w:rPr>
          <w:spacing w:val="78"/>
          <w:sz w:val="24"/>
        </w:rPr>
        <w:t> </w:t>
      </w:r>
      <w:r>
        <w:rPr>
          <w:sz w:val="24"/>
        </w:rPr>
        <w:t>dotazione</w:t>
      </w:r>
      <w:r>
        <w:rPr>
          <w:spacing w:val="78"/>
          <w:sz w:val="24"/>
        </w:rPr>
        <w:t> </w:t>
      </w:r>
      <w:r>
        <w:rPr>
          <w:sz w:val="24"/>
        </w:rPr>
        <w:t>organica</w:t>
      </w:r>
      <w:r>
        <w:rPr>
          <w:spacing w:val="78"/>
          <w:sz w:val="24"/>
        </w:rPr>
        <w:t> </w:t>
      </w:r>
      <w:r>
        <w:rPr>
          <w:sz w:val="24"/>
        </w:rPr>
        <w:t>del</w:t>
      </w:r>
      <w:r>
        <w:rPr>
          <w:spacing w:val="78"/>
          <w:sz w:val="24"/>
        </w:rPr>
        <w:t> </w:t>
      </w:r>
      <w:r>
        <w:rPr>
          <w:sz w:val="24"/>
        </w:rPr>
        <w:t>Comune</w:t>
      </w:r>
      <w:r>
        <w:rPr>
          <w:spacing w:val="78"/>
          <w:sz w:val="24"/>
        </w:rPr>
        <w:t> </w:t>
      </w:r>
      <w:r>
        <w:rPr>
          <w:sz w:val="24"/>
        </w:rPr>
        <w:t>di</w:t>
      </w:r>
    </w:p>
    <w:p>
      <w:pPr>
        <w:pStyle w:val="ListParagraph"/>
        <w:spacing w:after="0" w:line="240" w:lineRule="auto"/>
        <w:jc w:val="both"/>
        <w:rPr>
          <w:sz w:val="24"/>
        </w:rPr>
        <w:sectPr>
          <w:pgSz w:w="11910" w:h="16840"/>
          <w:pgMar w:top="780" w:bottom="280" w:left="1275" w:right="1133"/>
        </w:sectPr>
      </w:pPr>
    </w:p>
    <w:p>
      <w:pPr>
        <w:pStyle w:val="BodyText"/>
        <w:spacing w:before="71"/>
        <w:ind w:right="283"/>
      </w:pPr>
      <w:r>
        <w:rPr/>
        <w:t>Ossi(SS) e la definizione dei nuovi profili professionali, con revisione del relativo</w:t>
      </w:r>
      <w:r>
        <w:rPr>
          <w:spacing w:val="40"/>
        </w:rPr>
        <w:t> </w:t>
      </w:r>
      <w:r>
        <w:rPr/>
        <w:t>mansionario del personale dipendente;</w:t>
      </w:r>
    </w:p>
    <w:p>
      <w:pPr>
        <w:spacing w:before="275"/>
        <w:ind w:left="143" w:right="282" w:firstLine="0"/>
        <w:jc w:val="both"/>
        <w:rPr>
          <w:sz w:val="24"/>
        </w:rPr>
      </w:pPr>
      <w:r>
        <w:rPr>
          <w:b/>
          <w:sz w:val="24"/>
          <w:u w:val="single"/>
        </w:rPr>
        <w:t>VERIFICATO</w:t>
      </w:r>
      <w:r>
        <w:rPr>
          <w:b/>
          <w:sz w:val="24"/>
        </w:rPr>
        <w:t> </w:t>
      </w:r>
      <w:r>
        <w:rPr>
          <w:sz w:val="24"/>
        </w:rPr>
        <w:t>ora che il Comune non ha mai adeguato la normativa interna alla nuova tipologia degli incarichi di Elevata Qualificazione e che pertanto, anche al fine di dare attuazione completa alla nuova disciplina delle EQ, con deliberazione della G.C. n.4 del 23 gennaio 2025, esecutiva a termini di legge, ha approvato il nuovo “</w:t>
      </w:r>
      <w:r>
        <w:rPr>
          <w:b/>
          <w:i/>
          <w:sz w:val="24"/>
        </w:rPr>
        <w:t>Regolamento comunale sull’ordinamento generale degli uffici e dei servizi eper l’accesso e la gestione degli impieghi”, </w:t>
      </w:r>
      <w:r>
        <w:rPr>
          <w:sz w:val="24"/>
        </w:rPr>
        <w:t>di seguito RCUS, contenente in particolare nella Parte I°, il Tit. III e IV disciplinanti, rispettivamente, “</w:t>
      </w:r>
      <w:r>
        <w:rPr>
          <w:i/>
          <w:sz w:val="24"/>
        </w:rPr>
        <w:t>Criteri generali per il conferimento e revoca degli incarichi di Elevata Qualificazione e per la relativa graduazione ai fini della attribuzione dell’indennità</w:t>
      </w:r>
      <w:r>
        <w:rPr>
          <w:i/>
          <w:spacing w:val="40"/>
          <w:sz w:val="24"/>
        </w:rPr>
        <w:t> </w:t>
      </w:r>
      <w:r>
        <w:rPr>
          <w:i/>
          <w:sz w:val="24"/>
        </w:rPr>
        <w:t>di posizione e di risultato</w:t>
      </w:r>
      <w:r>
        <w:rPr>
          <w:sz w:val="24"/>
        </w:rPr>
        <w:t>” e la “</w:t>
      </w:r>
      <w:r>
        <w:rPr>
          <w:i/>
          <w:sz w:val="24"/>
        </w:rPr>
        <w:t>Metodologia di misurazione e valutazione della </w:t>
      </w:r>
      <w:r>
        <w:rPr>
          <w:i/>
          <w:spacing w:val="-2"/>
          <w:sz w:val="24"/>
        </w:rPr>
        <w:t>performance</w:t>
      </w:r>
      <w:r>
        <w:rPr>
          <w:spacing w:val="-2"/>
          <w:sz w:val="24"/>
        </w:rPr>
        <w:t>”;</w:t>
      </w:r>
    </w:p>
    <w:p>
      <w:pPr>
        <w:pStyle w:val="BodyText"/>
        <w:spacing w:before="273"/>
        <w:ind w:right="281"/>
      </w:pPr>
      <w:r>
        <w:rPr>
          <w:b/>
          <w:u w:val="single"/>
        </w:rPr>
        <w:t>CONSIDERATO</w:t>
      </w:r>
      <w:r>
        <w:rPr>
          <w:b/>
        </w:rPr>
        <w:t> </w:t>
      </w:r>
      <w:r>
        <w:rPr/>
        <w:t>inoltre che, con successiva deliberazione n.5 del 23.1.2025, esecutiva, è stata approvata una nuova struttura organizzativa del Comune che diventerà operativa con decorrenza dal 10 Febbraio</w:t>
      </w:r>
      <w:r>
        <w:rPr>
          <w:spacing w:val="40"/>
        </w:rPr>
        <w:t> </w:t>
      </w:r>
      <w:r>
        <w:rPr/>
        <w:t>2025 e che sarà ripartita e ridefinita nei seguenti n.4 settori operativi e in</w:t>
      </w:r>
      <w:r>
        <w:rPr>
          <w:spacing w:val="80"/>
        </w:rPr>
        <w:t> </w:t>
      </w:r>
      <w:r>
        <w:rPr/>
        <w:t>n.1 Servizio in staff denominato "</w:t>
      </w:r>
      <w:r>
        <w:rPr>
          <w:i/>
        </w:rPr>
        <w:t>Programmazione generale e controllo</w:t>
      </w:r>
      <w:r>
        <w:rPr/>
        <w:t>", curato direttamente dal segretario comunale:</w:t>
      </w:r>
    </w:p>
    <w:tbl>
      <w:tblPr>
        <w:tblW w:w="0" w:type="auto"/>
        <w:jc w:val="left"/>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084"/>
        <w:gridCol w:w="6988"/>
      </w:tblGrid>
      <w:tr>
        <w:trPr>
          <w:trHeight w:val="275" w:hRule="atLeast"/>
        </w:trPr>
        <w:tc>
          <w:tcPr>
            <w:tcW w:w="2084" w:type="dxa"/>
          </w:tcPr>
          <w:p>
            <w:pPr>
              <w:pStyle w:val="TableParagraph"/>
              <w:spacing w:line="256" w:lineRule="exact"/>
              <w:rPr>
                <w:i/>
                <w:sz w:val="24"/>
              </w:rPr>
            </w:pPr>
            <w:r>
              <w:rPr>
                <w:i/>
                <w:sz w:val="24"/>
              </w:rPr>
              <w:t>I° </w:t>
            </w:r>
            <w:r>
              <w:rPr>
                <w:i/>
                <w:spacing w:val="-2"/>
                <w:sz w:val="24"/>
              </w:rPr>
              <w:t>Settore</w:t>
            </w:r>
          </w:p>
        </w:tc>
        <w:tc>
          <w:tcPr>
            <w:tcW w:w="6988" w:type="dxa"/>
          </w:tcPr>
          <w:p>
            <w:pPr>
              <w:pStyle w:val="TableParagraph"/>
              <w:spacing w:line="256" w:lineRule="exact"/>
              <w:ind w:left="107"/>
              <w:rPr>
                <w:i/>
                <w:sz w:val="24"/>
              </w:rPr>
            </w:pPr>
            <w:r>
              <w:rPr>
                <w:i/>
                <w:sz w:val="24"/>
              </w:rPr>
              <w:t>Finanziario,</w:t>
            </w:r>
            <w:r>
              <w:rPr>
                <w:i/>
                <w:spacing w:val="-1"/>
                <w:sz w:val="24"/>
              </w:rPr>
              <w:t> </w:t>
            </w:r>
            <w:r>
              <w:rPr>
                <w:i/>
                <w:sz w:val="24"/>
              </w:rPr>
              <w:t>Tributi, Personale, Segreteria</w:t>
            </w:r>
            <w:r>
              <w:rPr>
                <w:i/>
                <w:spacing w:val="-1"/>
                <w:sz w:val="24"/>
              </w:rPr>
              <w:t> </w:t>
            </w:r>
            <w:r>
              <w:rPr>
                <w:i/>
                <w:sz w:val="24"/>
              </w:rPr>
              <w:t>e Sistemi </w:t>
            </w:r>
            <w:r>
              <w:rPr>
                <w:i/>
                <w:spacing w:val="-2"/>
                <w:sz w:val="24"/>
              </w:rPr>
              <w:t>Informatici</w:t>
            </w:r>
          </w:p>
        </w:tc>
      </w:tr>
      <w:tr>
        <w:trPr>
          <w:trHeight w:val="275" w:hRule="atLeast"/>
        </w:trPr>
        <w:tc>
          <w:tcPr>
            <w:tcW w:w="2084" w:type="dxa"/>
          </w:tcPr>
          <w:p>
            <w:pPr>
              <w:pStyle w:val="TableParagraph"/>
              <w:spacing w:line="256" w:lineRule="exact"/>
              <w:rPr>
                <w:i/>
                <w:sz w:val="24"/>
              </w:rPr>
            </w:pPr>
            <w:r>
              <w:rPr>
                <w:i/>
                <w:sz w:val="24"/>
              </w:rPr>
              <w:t>II° </w:t>
            </w:r>
            <w:r>
              <w:rPr>
                <w:i/>
                <w:spacing w:val="-2"/>
                <w:sz w:val="24"/>
              </w:rPr>
              <w:t>Settore</w:t>
            </w:r>
          </w:p>
        </w:tc>
        <w:tc>
          <w:tcPr>
            <w:tcW w:w="6988" w:type="dxa"/>
          </w:tcPr>
          <w:p>
            <w:pPr>
              <w:pStyle w:val="TableParagraph"/>
              <w:spacing w:line="256" w:lineRule="exact"/>
              <w:ind w:left="107"/>
              <w:rPr>
                <w:i/>
                <w:sz w:val="24"/>
              </w:rPr>
            </w:pPr>
            <w:r>
              <w:rPr>
                <w:i/>
                <w:sz w:val="24"/>
              </w:rPr>
              <w:t>Socio-Assistenziale,</w:t>
            </w:r>
            <w:r>
              <w:rPr>
                <w:i/>
                <w:spacing w:val="-1"/>
                <w:sz w:val="24"/>
              </w:rPr>
              <w:t> </w:t>
            </w:r>
            <w:r>
              <w:rPr>
                <w:i/>
                <w:sz w:val="24"/>
              </w:rPr>
              <w:t>Scolastico, Culturale</w:t>
            </w:r>
            <w:r>
              <w:rPr>
                <w:i/>
                <w:spacing w:val="-1"/>
                <w:sz w:val="24"/>
              </w:rPr>
              <w:t> </w:t>
            </w:r>
            <w:r>
              <w:rPr>
                <w:i/>
                <w:sz w:val="24"/>
              </w:rPr>
              <w:t>e </w:t>
            </w:r>
            <w:r>
              <w:rPr>
                <w:i/>
                <w:spacing w:val="-2"/>
                <w:sz w:val="24"/>
              </w:rPr>
              <w:t>Sport</w:t>
            </w:r>
          </w:p>
        </w:tc>
      </w:tr>
      <w:tr>
        <w:trPr>
          <w:trHeight w:val="275" w:hRule="atLeast"/>
        </w:trPr>
        <w:tc>
          <w:tcPr>
            <w:tcW w:w="2084" w:type="dxa"/>
          </w:tcPr>
          <w:p>
            <w:pPr>
              <w:pStyle w:val="TableParagraph"/>
              <w:spacing w:line="256" w:lineRule="exact"/>
              <w:rPr>
                <w:i/>
                <w:sz w:val="24"/>
              </w:rPr>
            </w:pPr>
            <w:r>
              <w:rPr>
                <w:i/>
                <w:sz w:val="24"/>
              </w:rPr>
              <w:t>III° </w:t>
            </w:r>
            <w:r>
              <w:rPr>
                <w:i/>
                <w:spacing w:val="-2"/>
                <w:sz w:val="24"/>
              </w:rPr>
              <w:t>Settore</w:t>
            </w:r>
          </w:p>
        </w:tc>
        <w:tc>
          <w:tcPr>
            <w:tcW w:w="6988" w:type="dxa"/>
          </w:tcPr>
          <w:p>
            <w:pPr>
              <w:pStyle w:val="TableParagraph"/>
              <w:spacing w:line="256" w:lineRule="exact"/>
              <w:ind w:left="107"/>
              <w:rPr>
                <w:i/>
                <w:sz w:val="24"/>
              </w:rPr>
            </w:pPr>
            <w:r>
              <w:rPr>
                <w:i/>
                <w:sz w:val="24"/>
              </w:rPr>
              <w:t>Polizia</w:t>
            </w:r>
            <w:r>
              <w:rPr>
                <w:i/>
                <w:spacing w:val="-1"/>
                <w:sz w:val="24"/>
              </w:rPr>
              <w:t> </w:t>
            </w:r>
            <w:r>
              <w:rPr>
                <w:i/>
                <w:sz w:val="24"/>
              </w:rPr>
              <w:t>Locale, Demografico</w:t>
            </w:r>
            <w:r>
              <w:rPr>
                <w:i/>
                <w:spacing w:val="-1"/>
                <w:sz w:val="24"/>
              </w:rPr>
              <w:t> </w:t>
            </w:r>
            <w:r>
              <w:rPr>
                <w:i/>
                <w:sz w:val="24"/>
              </w:rPr>
              <w:t>e Attività </w:t>
            </w:r>
            <w:r>
              <w:rPr>
                <w:i/>
                <w:spacing w:val="-2"/>
                <w:sz w:val="24"/>
              </w:rPr>
              <w:t>Produttive</w:t>
            </w:r>
          </w:p>
        </w:tc>
      </w:tr>
      <w:tr>
        <w:trPr>
          <w:trHeight w:val="275" w:hRule="atLeast"/>
        </w:trPr>
        <w:tc>
          <w:tcPr>
            <w:tcW w:w="2084" w:type="dxa"/>
          </w:tcPr>
          <w:p>
            <w:pPr>
              <w:pStyle w:val="TableParagraph"/>
              <w:spacing w:line="256" w:lineRule="exact"/>
              <w:rPr>
                <w:i/>
                <w:sz w:val="24"/>
              </w:rPr>
            </w:pPr>
            <w:r>
              <w:rPr>
                <w:i/>
                <w:sz w:val="24"/>
              </w:rPr>
              <w:t>IV° </w:t>
            </w:r>
            <w:r>
              <w:rPr>
                <w:i/>
                <w:spacing w:val="-2"/>
                <w:sz w:val="24"/>
              </w:rPr>
              <w:t>Settore</w:t>
            </w:r>
          </w:p>
        </w:tc>
        <w:tc>
          <w:tcPr>
            <w:tcW w:w="6988" w:type="dxa"/>
          </w:tcPr>
          <w:p>
            <w:pPr>
              <w:pStyle w:val="TableParagraph"/>
              <w:spacing w:line="256" w:lineRule="exact"/>
              <w:ind w:left="107"/>
              <w:rPr>
                <w:i/>
                <w:sz w:val="24"/>
              </w:rPr>
            </w:pPr>
            <w:r>
              <w:rPr>
                <w:i/>
                <w:sz w:val="24"/>
              </w:rPr>
              <w:t>Tecnico-Manutentivo,</w:t>
            </w:r>
            <w:r>
              <w:rPr>
                <w:i/>
                <w:spacing w:val="-1"/>
                <w:sz w:val="24"/>
              </w:rPr>
              <w:t> </w:t>
            </w:r>
            <w:r>
              <w:rPr>
                <w:i/>
                <w:sz w:val="24"/>
              </w:rPr>
              <w:t>Edilizia</w:t>
            </w:r>
            <w:r>
              <w:rPr>
                <w:i/>
                <w:spacing w:val="-1"/>
                <w:sz w:val="24"/>
              </w:rPr>
              <w:t> </w:t>
            </w:r>
            <w:r>
              <w:rPr>
                <w:i/>
                <w:sz w:val="24"/>
              </w:rPr>
              <w:t>ed </w:t>
            </w:r>
            <w:r>
              <w:rPr>
                <w:i/>
                <w:spacing w:val="-2"/>
                <w:sz w:val="24"/>
              </w:rPr>
              <w:t>Urbanistica</w:t>
            </w:r>
          </w:p>
        </w:tc>
      </w:tr>
    </w:tbl>
    <w:p>
      <w:pPr>
        <w:pStyle w:val="BodyText"/>
        <w:spacing w:before="2"/>
        <w:ind w:left="0" w:right="0"/>
        <w:jc w:val="left"/>
      </w:pPr>
    </w:p>
    <w:p>
      <w:pPr>
        <w:pStyle w:val="BodyText"/>
        <w:ind w:right="281"/>
      </w:pPr>
      <w:r>
        <w:rPr>
          <w:b/>
          <w:u w:val="single"/>
        </w:rPr>
        <w:t>DATO</w:t>
      </w:r>
      <w:r>
        <w:rPr>
          <w:b/>
          <w:spacing w:val="-2"/>
          <w:u w:val="single"/>
        </w:rPr>
        <w:t> </w:t>
      </w:r>
      <w:r>
        <w:rPr>
          <w:b/>
          <w:u w:val="single"/>
        </w:rPr>
        <w:t>ATTO</w:t>
      </w:r>
      <w:r>
        <w:rPr>
          <w:b/>
          <w:spacing w:val="-2"/>
        </w:rPr>
        <w:t> </w:t>
      </w:r>
      <w:r>
        <w:rPr/>
        <w:t>che</w:t>
      </w:r>
      <w:r>
        <w:rPr>
          <w:spacing w:val="-2"/>
        </w:rPr>
        <w:t> </w:t>
      </w:r>
      <w:r>
        <w:rPr/>
        <w:t>la</w:t>
      </w:r>
      <w:r>
        <w:rPr>
          <w:spacing w:val="-2"/>
        </w:rPr>
        <w:t> </w:t>
      </w:r>
      <w:r>
        <w:rPr/>
        <w:t>nuova</w:t>
      </w:r>
      <w:r>
        <w:rPr>
          <w:spacing w:val="-2"/>
        </w:rPr>
        <w:t> </w:t>
      </w:r>
      <w:r>
        <w:rPr/>
        <w:t>riorganizzazione</w:t>
      </w:r>
      <w:r>
        <w:rPr>
          <w:spacing w:val="-2"/>
        </w:rPr>
        <w:t> </w:t>
      </w:r>
      <w:r>
        <w:rPr/>
        <w:t>della</w:t>
      </w:r>
      <w:r>
        <w:rPr>
          <w:spacing w:val="-2"/>
        </w:rPr>
        <w:t> </w:t>
      </w:r>
      <w:r>
        <w:rPr/>
        <w:t>struttura</w:t>
      </w:r>
      <w:r>
        <w:rPr>
          <w:spacing w:val="-2"/>
        </w:rPr>
        <w:t> </w:t>
      </w:r>
      <w:r>
        <w:rPr/>
        <w:t>burocratica</w:t>
      </w:r>
      <w:r>
        <w:rPr>
          <w:spacing w:val="-2"/>
        </w:rPr>
        <w:t> </w:t>
      </w:r>
      <w:r>
        <w:rPr/>
        <w:t>del</w:t>
      </w:r>
      <w:r>
        <w:rPr>
          <w:spacing w:val="-2"/>
        </w:rPr>
        <w:t> </w:t>
      </w:r>
      <w:r>
        <w:rPr/>
        <w:t>Comune</w:t>
      </w:r>
      <w:r>
        <w:rPr>
          <w:spacing w:val="-2"/>
        </w:rPr>
        <w:t> </w:t>
      </w:r>
      <w:r>
        <w:rPr/>
        <w:t>mantiene inalterata l’attuale dotazione organica dell’ente come già deliberata in ambito PIAO, sezione "</w:t>
      </w:r>
      <w:r>
        <w:rPr>
          <w:i/>
        </w:rPr>
        <w:t>Organizzazione e Capitale umano</w:t>
      </w:r>
      <w:r>
        <w:rPr/>
        <w:t>", da ultimo, con atto della G.C. n.114 del 5.11.2024 e che qui si conferma;</w:t>
      </w:r>
    </w:p>
    <w:p>
      <w:pPr>
        <w:pStyle w:val="BodyText"/>
        <w:spacing w:before="275"/>
        <w:ind w:right="281"/>
      </w:pPr>
      <w:r>
        <w:rPr>
          <w:b/>
          <w:u w:val="single"/>
        </w:rPr>
        <w:t>RAVVISATA</w:t>
      </w:r>
      <w:r>
        <w:rPr>
          <w:b/>
        </w:rPr>
        <w:t> </w:t>
      </w:r>
      <w:r>
        <w:rPr/>
        <w:t>ora la necessità che, completato l'adeguamento della disciplina regolamentare locale</w:t>
      </w:r>
      <w:r>
        <w:rPr>
          <w:spacing w:val="-2"/>
        </w:rPr>
        <w:t> </w:t>
      </w:r>
      <w:r>
        <w:rPr/>
        <w:t>ed</w:t>
      </w:r>
      <w:r>
        <w:rPr>
          <w:spacing w:val="-2"/>
        </w:rPr>
        <w:t> </w:t>
      </w:r>
      <w:r>
        <w:rPr/>
        <w:t>in</w:t>
      </w:r>
      <w:r>
        <w:rPr>
          <w:spacing w:val="-2"/>
        </w:rPr>
        <w:t> </w:t>
      </w:r>
      <w:r>
        <w:rPr/>
        <w:t>applicazione</w:t>
      </w:r>
      <w:r>
        <w:rPr>
          <w:spacing w:val="-2"/>
        </w:rPr>
        <w:t> </w:t>
      </w:r>
      <w:r>
        <w:rPr/>
        <w:t>dell'art.16</w:t>
      </w:r>
      <w:r>
        <w:rPr>
          <w:spacing w:val="-2"/>
        </w:rPr>
        <w:t> </w:t>
      </w:r>
      <w:r>
        <w:rPr/>
        <w:t>del</w:t>
      </w:r>
      <w:r>
        <w:rPr>
          <w:spacing w:val="-2"/>
        </w:rPr>
        <w:t> </w:t>
      </w:r>
      <w:r>
        <w:rPr/>
        <w:t>CCNL</w:t>
      </w:r>
      <w:r>
        <w:rPr>
          <w:spacing w:val="-2"/>
        </w:rPr>
        <w:t> </w:t>
      </w:r>
      <w:r>
        <w:rPr/>
        <w:t>del</w:t>
      </w:r>
      <w:r>
        <w:rPr>
          <w:spacing w:val="-2"/>
        </w:rPr>
        <w:t> </w:t>
      </w:r>
      <w:r>
        <w:rPr/>
        <w:t>16.11.2022</w:t>
      </w:r>
      <w:r>
        <w:rPr>
          <w:spacing w:val="-2"/>
        </w:rPr>
        <w:t> </w:t>
      </w:r>
      <w:r>
        <w:rPr/>
        <w:t>e</w:t>
      </w:r>
      <w:r>
        <w:rPr>
          <w:spacing w:val="-2"/>
        </w:rPr>
        <w:t> </w:t>
      </w:r>
      <w:r>
        <w:rPr/>
        <w:t>dell'art.35</w:t>
      </w:r>
      <w:r>
        <w:rPr>
          <w:spacing w:val="-2"/>
        </w:rPr>
        <w:t> </w:t>
      </w:r>
      <w:r>
        <w:rPr/>
        <w:t>e</w:t>
      </w:r>
      <w:r>
        <w:rPr>
          <w:spacing w:val="-2"/>
        </w:rPr>
        <w:t> </w:t>
      </w:r>
      <w:r>
        <w:rPr/>
        <w:t>art.</w:t>
      </w:r>
      <w:r>
        <w:rPr>
          <w:spacing w:val="-2"/>
        </w:rPr>
        <w:t> </w:t>
      </w:r>
      <w:r>
        <w:rPr/>
        <w:t>38</w:t>
      </w:r>
      <w:r>
        <w:rPr>
          <w:spacing w:val="-2"/>
        </w:rPr>
        <w:t> </w:t>
      </w:r>
      <w:r>
        <w:rPr/>
        <w:t>del</w:t>
      </w:r>
      <w:r>
        <w:rPr>
          <w:spacing w:val="-2"/>
        </w:rPr>
        <w:t> </w:t>
      </w:r>
      <w:r>
        <w:rPr/>
        <w:t>RCUS, il</w:t>
      </w:r>
      <w:r>
        <w:rPr>
          <w:spacing w:val="-2"/>
        </w:rPr>
        <w:t> </w:t>
      </w:r>
      <w:r>
        <w:rPr/>
        <w:t>Comune</w:t>
      </w:r>
      <w:r>
        <w:rPr>
          <w:spacing w:val="-2"/>
        </w:rPr>
        <w:t> </w:t>
      </w:r>
      <w:r>
        <w:rPr/>
        <w:t>di</w:t>
      </w:r>
      <w:r>
        <w:rPr>
          <w:spacing w:val="-2"/>
        </w:rPr>
        <w:t> </w:t>
      </w:r>
      <w:r>
        <w:rPr/>
        <w:t>Ossi(SS)</w:t>
      </w:r>
      <w:r>
        <w:rPr>
          <w:spacing w:val="-3"/>
        </w:rPr>
        <w:t> </w:t>
      </w:r>
      <w:r>
        <w:rPr/>
        <w:t>proceda</w:t>
      </w:r>
      <w:r>
        <w:rPr>
          <w:spacing w:val="-2"/>
        </w:rPr>
        <w:t> </w:t>
      </w:r>
      <w:r>
        <w:rPr/>
        <w:t>formalmente</w:t>
      </w:r>
      <w:r>
        <w:rPr>
          <w:spacing w:val="-2"/>
        </w:rPr>
        <w:t> </w:t>
      </w:r>
      <w:r>
        <w:rPr/>
        <w:t>con</w:t>
      </w:r>
      <w:r>
        <w:rPr>
          <w:spacing w:val="-2"/>
        </w:rPr>
        <w:t> </w:t>
      </w:r>
      <w:r>
        <w:rPr/>
        <w:t>la</w:t>
      </w:r>
      <w:r>
        <w:rPr>
          <w:spacing w:val="-2"/>
        </w:rPr>
        <w:t> </w:t>
      </w:r>
      <w:r>
        <w:rPr/>
        <w:t>conferma</w:t>
      </w:r>
      <w:r>
        <w:rPr>
          <w:spacing w:val="-2"/>
        </w:rPr>
        <w:t> </w:t>
      </w:r>
      <w:r>
        <w:rPr/>
        <w:t>dell'istituzione</w:t>
      </w:r>
      <w:r>
        <w:rPr>
          <w:spacing w:val="-2"/>
        </w:rPr>
        <w:t> </w:t>
      </w:r>
      <w:r>
        <w:rPr/>
        <w:t>delle</w:t>
      </w:r>
      <w:r>
        <w:rPr>
          <w:spacing w:val="-2"/>
        </w:rPr>
        <w:t> </w:t>
      </w:r>
      <w:r>
        <w:rPr/>
        <w:t>posizioni</w:t>
      </w:r>
      <w:r>
        <w:rPr>
          <w:spacing w:val="-2"/>
        </w:rPr>
        <w:t> </w:t>
      </w:r>
      <w:r>
        <w:rPr/>
        <w:t>di lavoro</w:t>
      </w:r>
      <w:r>
        <w:rPr>
          <w:spacing w:val="-2"/>
        </w:rPr>
        <w:t> </w:t>
      </w:r>
      <w:r>
        <w:rPr/>
        <w:t>di</w:t>
      </w:r>
      <w:r>
        <w:rPr>
          <w:spacing w:val="-2"/>
        </w:rPr>
        <w:t> </w:t>
      </w:r>
      <w:r>
        <w:rPr/>
        <w:t>Elevata</w:t>
      </w:r>
      <w:r>
        <w:rPr>
          <w:spacing w:val="-2"/>
        </w:rPr>
        <w:t> </w:t>
      </w:r>
      <w:r>
        <w:rPr/>
        <w:t>Qualificazione(EQ),</w:t>
      </w:r>
      <w:r>
        <w:rPr>
          <w:spacing w:val="-2"/>
        </w:rPr>
        <w:t> </w:t>
      </w:r>
      <w:r>
        <w:rPr/>
        <w:t>a</w:t>
      </w:r>
      <w:r>
        <w:rPr>
          <w:spacing w:val="-2"/>
        </w:rPr>
        <w:t> </w:t>
      </w:r>
      <w:r>
        <w:rPr/>
        <w:t>ciascuna</w:t>
      </w:r>
      <w:r>
        <w:rPr>
          <w:spacing w:val="-2"/>
        </w:rPr>
        <w:t> </w:t>
      </w:r>
      <w:r>
        <w:rPr/>
        <w:t>delle</w:t>
      </w:r>
      <w:r>
        <w:rPr>
          <w:spacing w:val="-2"/>
        </w:rPr>
        <w:t> </w:t>
      </w:r>
      <w:r>
        <w:rPr/>
        <w:t>quali</w:t>
      </w:r>
      <w:r>
        <w:rPr>
          <w:spacing w:val="-2"/>
        </w:rPr>
        <w:t> </w:t>
      </w:r>
      <w:r>
        <w:rPr/>
        <w:t>corrisponde</w:t>
      </w:r>
      <w:r>
        <w:rPr>
          <w:spacing w:val="-2"/>
        </w:rPr>
        <w:t> </w:t>
      </w:r>
      <w:r>
        <w:rPr/>
        <w:t>un</w:t>
      </w:r>
      <w:r>
        <w:rPr>
          <w:spacing w:val="-3"/>
        </w:rPr>
        <w:t> </w:t>
      </w:r>
      <w:r>
        <w:rPr/>
        <w:t>incarico</w:t>
      </w:r>
      <w:r>
        <w:rPr>
          <w:spacing w:val="-2"/>
        </w:rPr>
        <w:t> </w:t>
      </w:r>
      <w:r>
        <w:rPr/>
        <w:t>a</w:t>
      </w:r>
      <w:r>
        <w:rPr>
          <w:spacing w:val="-2"/>
        </w:rPr>
        <w:t> </w:t>
      </w:r>
      <w:r>
        <w:rPr/>
        <w:t>termine di</w:t>
      </w:r>
      <w:r>
        <w:rPr>
          <w:spacing w:val="-1"/>
        </w:rPr>
        <w:t> </w:t>
      </w:r>
      <w:r>
        <w:rPr/>
        <w:t>EQ</w:t>
      </w:r>
      <w:r>
        <w:rPr>
          <w:spacing w:val="-1"/>
        </w:rPr>
        <w:t> </w:t>
      </w:r>
      <w:r>
        <w:rPr/>
        <w:t>in</w:t>
      </w:r>
      <w:r>
        <w:rPr>
          <w:spacing w:val="-1"/>
        </w:rPr>
        <w:t> </w:t>
      </w:r>
      <w:r>
        <w:rPr/>
        <w:t>base all'art.18 del</w:t>
      </w:r>
      <w:r>
        <w:rPr>
          <w:spacing w:val="-1"/>
        </w:rPr>
        <w:t> </w:t>
      </w:r>
      <w:r>
        <w:rPr/>
        <w:t>CCNL ed alle</w:t>
      </w:r>
      <w:r>
        <w:rPr>
          <w:spacing w:val="-1"/>
        </w:rPr>
        <w:t> </w:t>
      </w:r>
      <w:r>
        <w:rPr/>
        <w:t>norme della Parte</w:t>
      </w:r>
      <w:r>
        <w:rPr>
          <w:spacing w:val="-1"/>
        </w:rPr>
        <w:t> </w:t>
      </w:r>
      <w:r>
        <w:rPr/>
        <w:t>I°, Tit. III</w:t>
      </w:r>
      <w:r>
        <w:rPr>
          <w:spacing w:val="-1"/>
        </w:rPr>
        <w:t> </w:t>
      </w:r>
      <w:r>
        <w:rPr/>
        <w:t>del regolamento </w:t>
      </w:r>
      <w:r>
        <w:rPr>
          <w:spacing w:val="-2"/>
        </w:rPr>
        <w:t>RCUS;</w:t>
      </w:r>
    </w:p>
    <w:p>
      <w:pPr>
        <w:pStyle w:val="BodyText"/>
        <w:spacing w:before="275"/>
      </w:pPr>
      <w:r>
        <w:rPr>
          <w:b/>
          <w:u w:val="single"/>
        </w:rPr>
        <w:t>DATO ATTO</w:t>
      </w:r>
      <w:r>
        <w:rPr>
          <w:b/>
        </w:rPr>
        <w:t> </w:t>
      </w:r>
      <w:r>
        <w:rPr/>
        <w:t>inoltre che, in base all'art. 38 del RCUS, la Giunta Comunale, tenuto conto delle risorse finanziarie previste in bilancio per le finalità in argomento e sulla base della struttura organizzativa dell’ente, deve provvedere a fissare, oltre il numero, anche il valore economico delle posizioni di elevata qualificazione istituite presso l’ente, definendo, a tal</w:t>
      </w:r>
      <w:r>
        <w:rPr>
          <w:spacing w:val="40"/>
        </w:rPr>
        <w:t> </w:t>
      </w:r>
      <w:r>
        <w:rPr/>
        <w:t>fine, il budget di spesa complessivamente destinato al finanziamento della retribuzione di posizione e di risultato, al netto degli oneri riflessi, comunque da contenere entro i limiti, minimi e massimi, stabiliti dal vigente CCNL, in particolare, per l'indennità di posizione (5.000/18.000 euro annui lordi per tredici mensilità) e per la retribuzione di risultato(minimo</w:t>
      </w:r>
      <w:r>
        <w:rPr>
          <w:spacing w:val="40"/>
        </w:rPr>
        <w:t> </w:t>
      </w:r>
      <w:r>
        <w:rPr/>
        <w:t>il 15% del budget complessivo);</w:t>
      </w:r>
    </w:p>
    <w:p>
      <w:pPr>
        <w:pStyle w:val="BodyText"/>
        <w:spacing w:before="274"/>
      </w:pPr>
      <w:r>
        <w:rPr>
          <w:b/>
          <w:u w:val="single"/>
        </w:rPr>
        <w:t>RILEVATO</w:t>
      </w:r>
      <w:r>
        <w:rPr>
          <w:b/>
        </w:rPr>
        <w:t> </w:t>
      </w:r>
      <w:r>
        <w:rPr/>
        <w:t>che in conformità al disposto dell'art. 17, c.6 del C.C.N.L. Funzioni Locali del 16 novembre 2023, tale spesa deve essere finanziata con risorse proprie dell’ente, allo scopo destinate in sede di approvazione del bilancio di previsione;</w:t>
      </w:r>
    </w:p>
    <w:p>
      <w:pPr>
        <w:pStyle w:val="BodyText"/>
        <w:spacing w:line="276" w:lineRule="exact" w:before="275"/>
        <w:ind w:right="0"/>
      </w:pPr>
      <w:r>
        <w:rPr>
          <w:b/>
          <w:u w:val="single"/>
        </w:rPr>
        <w:t>VISTO</w:t>
      </w:r>
      <w:r>
        <w:rPr>
          <w:b/>
          <w:spacing w:val="-3"/>
        </w:rPr>
        <w:t> </w:t>
      </w:r>
      <w:r>
        <w:rPr/>
        <w:t>inoltre l'art. 23, commi 1 e 2,</w:t>
      </w:r>
      <w:r>
        <w:rPr>
          <w:spacing w:val="-1"/>
        </w:rPr>
        <w:t> </w:t>
      </w:r>
      <w:r>
        <w:rPr/>
        <w:t>del D.Lgs. n. 75/2017, che testualmente </w:t>
      </w:r>
      <w:r>
        <w:rPr>
          <w:spacing w:val="-2"/>
        </w:rPr>
        <w:t>recita:</w:t>
      </w:r>
    </w:p>
    <w:p>
      <w:pPr>
        <w:pStyle w:val="ListParagraph"/>
        <w:numPr>
          <w:ilvl w:val="0"/>
          <w:numId w:val="3"/>
        </w:numPr>
        <w:tabs>
          <w:tab w:pos="674" w:val="left" w:leader="none"/>
        </w:tabs>
        <w:spacing w:line="240" w:lineRule="auto" w:before="0" w:after="0"/>
        <w:ind w:left="143" w:right="281" w:firstLine="284"/>
        <w:jc w:val="left"/>
        <w:rPr>
          <w:i/>
          <w:sz w:val="24"/>
        </w:rPr>
      </w:pPr>
      <w:r>
        <w:rPr>
          <w:i/>
          <w:sz w:val="24"/>
        </w:rPr>
        <w:t>Al fine di perseguire la progressiva armonizzazione dei trattamenti economici accessori del personale delle amministrazioni di cui all’ articolo 1, comma 2 del decreto legislativo 30</w:t>
      </w:r>
    </w:p>
    <w:p>
      <w:pPr>
        <w:pStyle w:val="ListParagraph"/>
        <w:spacing w:after="0" w:line="240" w:lineRule="auto"/>
        <w:jc w:val="left"/>
        <w:rPr>
          <w:i/>
          <w:sz w:val="24"/>
        </w:rPr>
        <w:sectPr>
          <w:pgSz w:w="11910" w:h="16840"/>
          <w:pgMar w:top="780" w:bottom="280" w:left="1275" w:right="1133"/>
        </w:sectPr>
      </w:pPr>
    </w:p>
    <w:p>
      <w:pPr>
        <w:spacing w:before="71"/>
        <w:ind w:left="143" w:right="281" w:firstLine="0"/>
        <w:jc w:val="both"/>
        <w:rPr>
          <w:i/>
          <w:sz w:val="24"/>
        </w:rPr>
      </w:pPr>
      <w:r>
        <w:rPr>
          <w:i/>
          <w:sz w:val="24"/>
        </w:rPr>
        <w:t>marzo 2001, n. 165, la contrattazione collettiva nazionale , per ogni comparto o area di contrattazione opera , tenuto conto delle risorse di cui al comma 2, la graduale convergenza dei medesimi trattamenti anche mediante la differenziata distribuzione, distintamente per il personale dirigenziale e non dirigenziale, delle risorse finanziarie destinate all’ incremento dei fondi per la contrattazione integrativa di ciascuna amministrazione.</w:t>
      </w:r>
    </w:p>
    <w:p>
      <w:pPr>
        <w:pStyle w:val="ListParagraph"/>
        <w:numPr>
          <w:ilvl w:val="0"/>
          <w:numId w:val="3"/>
        </w:numPr>
        <w:tabs>
          <w:tab w:pos="698" w:val="left" w:leader="none"/>
        </w:tabs>
        <w:spacing w:line="240" w:lineRule="auto" w:before="0" w:after="0"/>
        <w:ind w:left="143" w:right="282" w:firstLine="284"/>
        <w:jc w:val="both"/>
        <w:rPr>
          <w:i/>
          <w:sz w:val="24"/>
        </w:rPr>
      </w:pPr>
      <w:r>
        <w:rPr>
          <w:i/>
          <w:sz w:val="24"/>
        </w:rPr>
        <w:t>Nelle more di quanto previsto dal comma 1 , al fine di assicurare la semplificazione amministrativa, la valorizzazione del merito, la qualità dei servizi e garantire adeguati livelli di efficienza ed economicità dell’ azione amministrativa, assicurando al contempo l ’ invarianza della spesa, a decorrere dal 1° gennaio 2017, ammontare complessivo </w:t>
      </w:r>
      <w:r>
        <w:rPr>
          <w:i/>
          <w:sz w:val="24"/>
        </w:rPr>
        <w:t>delle risorse destinate annualmente al trattamento accessorio del personale , anche di livello dirigenziale, di ciascuna delle amministrazioni pubbliche di cui all’ articolo 1, comma 2, del decreto legislativo 30 marzo 2001, n. 165, non può superare il corrispondente importo determinato per l’ anno 2016 ... ”</w:t>
      </w:r>
    </w:p>
    <w:p>
      <w:pPr>
        <w:pStyle w:val="BodyText"/>
        <w:spacing w:before="273"/>
      </w:pPr>
      <w:r>
        <w:rPr>
          <w:b/>
          <w:u w:val="single"/>
        </w:rPr>
        <w:t>RICHIAMATA</w:t>
      </w:r>
      <w:r>
        <w:rPr>
          <w:b/>
        </w:rPr>
        <w:t> </w:t>
      </w:r>
      <w:r>
        <w:rPr/>
        <w:t>la propria precedente deliberazione G.C. n.101 del 18 giugno 2021, successivamente rettificata con deliberazione G.C.n.160 del 30.11.2023, entrambe esecutive, con</w:t>
      </w:r>
      <w:r>
        <w:rPr>
          <w:spacing w:val="-2"/>
        </w:rPr>
        <w:t> </w:t>
      </w:r>
      <w:r>
        <w:rPr/>
        <w:t>la</w:t>
      </w:r>
      <w:r>
        <w:rPr>
          <w:spacing w:val="-1"/>
        </w:rPr>
        <w:t> </w:t>
      </w:r>
      <w:r>
        <w:rPr/>
        <w:t>quale,</w:t>
      </w:r>
      <w:r>
        <w:rPr>
          <w:spacing w:val="-1"/>
        </w:rPr>
        <w:t> </w:t>
      </w:r>
      <w:r>
        <w:rPr/>
        <w:t>anche</w:t>
      </w:r>
      <w:r>
        <w:rPr>
          <w:spacing w:val="-1"/>
        </w:rPr>
        <w:t> </w:t>
      </w:r>
      <w:r>
        <w:rPr/>
        <w:t>in</w:t>
      </w:r>
      <w:r>
        <w:rPr>
          <w:spacing w:val="-1"/>
        </w:rPr>
        <w:t> </w:t>
      </w:r>
      <w:r>
        <w:rPr/>
        <w:t>applicazione</w:t>
      </w:r>
      <w:r>
        <w:rPr>
          <w:spacing w:val="-1"/>
        </w:rPr>
        <w:t> </w:t>
      </w:r>
      <w:r>
        <w:rPr/>
        <w:t>della</w:t>
      </w:r>
      <w:r>
        <w:rPr>
          <w:spacing w:val="-1"/>
        </w:rPr>
        <w:t> </w:t>
      </w:r>
      <w:r>
        <w:rPr/>
        <w:t>deroga</w:t>
      </w:r>
      <w:r>
        <w:rPr>
          <w:spacing w:val="-1"/>
        </w:rPr>
        <w:t> </w:t>
      </w:r>
      <w:r>
        <w:rPr/>
        <w:t>al</w:t>
      </w:r>
      <w:r>
        <w:rPr>
          <w:spacing w:val="-1"/>
        </w:rPr>
        <w:t> </w:t>
      </w:r>
      <w:r>
        <w:rPr/>
        <w:t>limite</w:t>
      </w:r>
      <w:r>
        <w:rPr>
          <w:spacing w:val="-1"/>
        </w:rPr>
        <w:t> </w:t>
      </w:r>
      <w:r>
        <w:rPr/>
        <w:t>di</w:t>
      </w:r>
      <w:r>
        <w:rPr>
          <w:spacing w:val="-1"/>
        </w:rPr>
        <w:t> </w:t>
      </w:r>
      <w:r>
        <w:rPr/>
        <w:t>spesa</w:t>
      </w:r>
      <w:r>
        <w:rPr>
          <w:spacing w:val="-1"/>
        </w:rPr>
        <w:t> </w:t>
      </w:r>
      <w:r>
        <w:rPr/>
        <w:t>2016</w:t>
      </w:r>
      <w:r>
        <w:rPr>
          <w:spacing w:val="-2"/>
        </w:rPr>
        <w:t> </w:t>
      </w:r>
      <w:r>
        <w:rPr/>
        <w:t>introdotto</w:t>
      </w:r>
      <w:r>
        <w:rPr>
          <w:spacing w:val="-1"/>
        </w:rPr>
        <w:t> </w:t>
      </w:r>
      <w:r>
        <w:rPr/>
        <w:t>con</w:t>
      </w:r>
      <w:r>
        <w:rPr>
          <w:spacing w:val="-2"/>
        </w:rPr>
        <w:t> </w:t>
      </w:r>
      <w:r>
        <w:rPr/>
        <w:t>l'entrata in vigore dell'articolo 11 bis, comma 2, della legge n. 12/2019, di conversione del DL </w:t>
      </w:r>
      <w:r>
        <w:rPr/>
        <w:t>n. 135/2018, è stato fissato in </w:t>
      </w:r>
      <w:r>
        <w:rPr>
          <w:b/>
        </w:rPr>
        <w:t>€ 70.305,60 </w:t>
      </w:r>
      <w:r>
        <w:rPr/>
        <w:t>il budget di spesa complessivamente destinato al finanziamento della retribuzione di posizione e di risultato, al netto degli oneri riflessi, dando atto nel contempo che veniva determinato nel 20% del predetto importo, la quota destinata</w:t>
      </w:r>
      <w:r>
        <w:rPr>
          <w:spacing w:val="40"/>
        </w:rPr>
        <w:t> </w:t>
      </w:r>
      <w:r>
        <w:rPr/>
        <w:t>alla remunerazione della retribuzione di risultato;</w:t>
      </w:r>
    </w:p>
    <w:p>
      <w:pPr>
        <w:spacing w:before="274"/>
        <w:ind w:left="143" w:right="281" w:firstLine="0"/>
        <w:jc w:val="both"/>
        <w:rPr>
          <w:i/>
          <w:sz w:val="24"/>
        </w:rPr>
      </w:pPr>
      <w:r>
        <w:rPr>
          <w:b/>
          <w:sz w:val="24"/>
        </w:rPr>
        <w:t>VERIFICATO </w:t>
      </w:r>
      <w:r>
        <w:rPr>
          <w:sz w:val="24"/>
        </w:rPr>
        <w:t>che con l'art.33, comma 2, del DL n.34/2019, ed il successivo decreto attuativo(DM) del 17 marzo 2020, è stato introdotto nell'ordinamento una nuova modalità di calcolo</w:t>
      </w:r>
      <w:r>
        <w:rPr>
          <w:spacing w:val="-2"/>
          <w:sz w:val="24"/>
        </w:rPr>
        <w:t> </w:t>
      </w:r>
      <w:r>
        <w:rPr>
          <w:sz w:val="24"/>
        </w:rPr>
        <w:t>delle</w:t>
      </w:r>
      <w:r>
        <w:rPr>
          <w:spacing w:val="-2"/>
          <w:sz w:val="24"/>
        </w:rPr>
        <w:t> </w:t>
      </w:r>
      <w:r>
        <w:rPr>
          <w:sz w:val="24"/>
        </w:rPr>
        <w:t>capacità</w:t>
      </w:r>
      <w:r>
        <w:rPr>
          <w:spacing w:val="-2"/>
          <w:sz w:val="24"/>
        </w:rPr>
        <w:t> </w:t>
      </w:r>
      <w:r>
        <w:rPr>
          <w:sz w:val="24"/>
        </w:rPr>
        <w:t>assunzionali</w:t>
      </w:r>
      <w:r>
        <w:rPr>
          <w:spacing w:val="-2"/>
          <w:sz w:val="24"/>
        </w:rPr>
        <w:t> </w:t>
      </w:r>
      <w:r>
        <w:rPr>
          <w:sz w:val="24"/>
        </w:rPr>
        <w:t>degli</w:t>
      </w:r>
      <w:r>
        <w:rPr>
          <w:spacing w:val="-2"/>
          <w:sz w:val="24"/>
        </w:rPr>
        <w:t> </w:t>
      </w:r>
      <w:r>
        <w:rPr>
          <w:sz w:val="24"/>
        </w:rPr>
        <w:t>enti</w:t>
      </w:r>
      <w:r>
        <w:rPr>
          <w:spacing w:val="-2"/>
          <w:sz w:val="24"/>
        </w:rPr>
        <w:t> </w:t>
      </w:r>
      <w:r>
        <w:rPr>
          <w:sz w:val="24"/>
        </w:rPr>
        <w:t>locali</w:t>
      </w:r>
      <w:r>
        <w:rPr>
          <w:spacing w:val="-2"/>
          <w:sz w:val="24"/>
        </w:rPr>
        <w:t> </w:t>
      </w:r>
      <w:r>
        <w:rPr>
          <w:sz w:val="24"/>
        </w:rPr>
        <w:t>ed</w:t>
      </w:r>
      <w:r>
        <w:rPr>
          <w:spacing w:val="-2"/>
          <w:sz w:val="24"/>
        </w:rPr>
        <w:t> </w:t>
      </w:r>
      <w:r>
        <w:rPr>
          <w:sz w:val="24"/>
        </w:rPr>
        <w:t>è</w:t>
      </w:r>
      <w:r>
        <w:rPr>
          <w:spacing w:val="-2"/>
          <w:sz w:val="24"/>
        </w:rPr>
        <w:t> </w:t>
      </w:r>
      <w:r>
        <w:rPr>
          <w:sz w:val="24"/>
        </w:rPr>
        <w:t>stato</w:t>
      </w:r>
      <w:r>
        <w:rPr>
          <w:spacing w:val="-2"/>
          <w:sz w:val="24"/>
        </w:rPr>
        <w:t> </w:t>
      </w:r>
      <w:r>
        <w:rPr>
          <w:sz w:val="24"/>
        </w:rPr>
        <w:t>precisato,</w:t>
      </w:r>
      <w:r>
        <w:rPr>
          <w:spacing w:val="-2"/>
          <w:sz w:val="24"/>
        </w:rPr>
        <w:t> </w:t>
      </w:r>
      <w:r>
        <w:rPr>
          <w:sz w:val="24"/>
        </w:rPr>
        <w:t>nell'ultimo</w:t>
      </w:r>
      <w:r>
        <w:rPr>
          <w:spacing w:val="-2"/>
          <w:sz w:val="24"/>
        </w:rPr>
        <w:t> </w:t>
      </w:r>
      <w:r>
        <w:rPr>
          <w:sz w:val="24"/>
        </w:rPr>
        <w:t>periodo</w:t>
      </w:r>
      <w:r>
        <w:rPr>
          <w:spacing w:val="-2"/>
          <w:sz w:val="24"/>
        </w:rPr>
        <w:t> </w:t>
      </w:r>
      <w:r>
        <w:rPr>
          <w:sz w:val="24"/>
        </w:rPr>
        <w:t>del comma,</w:t>
      </w:r>
      <w:r>
        <w:rPr>
          <w:spacing w:val="-2"/>
          <w:sz w:val="24"/>
        </w:rPr>
        <w:t> </w:t>
      </w:r>
      <w:r>
        <w:rPr>
          <w:sz w:val="24"/>
        </w:rPr>
        <w:t>che</w:t>
      </w:r>
      <w:r>
        <w:rPr>
          <w:spacing w:val="-1"/>
          <w:sz w:val="24"/>
        </w:rPr>
        <w:t> </w:t>
      </w:r>
      <w:r>
        <w:rPr>
          <w:sz w:val="24"/>
        </w:rPr>
        <w:t>“</w:t>
      </w:r>
      <w:r>
        <w:rPr>
          <w:i/>
          <w:sz w:val="24"/>
        </w:rPr>
        <w:t>Il</w:t>
      </w:r>
      <w:r>
        <w:rPr>
          <w:i/>
          <w:spacing w:val="-2"/>
          <w:sz w:val="24"/>
        </w:rPr>
        <w:t> </w:t>
      </w:r>
      <w:r>
        <w:rPr>
          <w:i/>
          <w:sz w:val="24"/>
        </w:rPr>
        <w:t>limite</w:t>
      </w:r>
      <w:r>
        <w:rPr>
          <w:i/>
          <w:spacing w:val="-1"/>
          <w:sz w:val="24"/>
        </w:rPr>
        <w:t> </w:t>
      </w:r>
      <w:r>
        <w:rPr>
          <w:i/>
          <w:sz w:val="24"/>
        </w:rPr>
        <w:t>al</w:t>
      </w:r>
      <w:r>
        <w:rPr>
          <w:i/>
          <w:spacing w:val="-2"/>
          <w:sz w:val="24"/>
        </w:rPr>
        <w:t> </w:t>
      </w:r>
      <w:r>
        <w:rPr>
          <w:i/>
          <w:sz w:val="24"/>
        </w:rPr>
        <w:t>trattamento</w:t>
      </w:r>
      <w:r>
        <w:rPr>
          <w:i/>
          <w:spacing w:val="-2"/>
          <w:sz w:val="24"/>
        </w:rPr>
        <w:t> </w:t>
      </w:r>
      <w:r>
        <w:rPr>
          <w:i/>
          <w:sz w:val="24"/>
        </w:rPr>
        <w:t>accessorio</w:t>
      </w:r>
      <w:r>
        <w:rPr>
          <w:i/>
          <w:spacing w:val="-2"/>
          <w:sz w:val="24"/>
        </w:rPr>
        <w:t> </w:t>
      </w:r>
      <w:r>
        <w:rPr>
          <w:i/>
          <w:sz w:val="24"/>
        </w:rPr>
        <w:t>del</w:t>
      </w:r>
      <w:r>
        <w:rPr>
          <w:i/>
          <w:spacing w:val="-1"/>
          <w:sz w:val="24"/>
        </w:rPr>
        <w:t> </w:t>
      </w:r>
      <w:r>
        <w:rPr>
          <w:i/>
          <w:sz w:val="24"/>
        </w:rPr>
        <w:t>personale</w:t>
      </w:r>
      <w:r>
        <w:rPr>
          <w:i/>
          <w:spacing w:val="-2"/>
          <w:sz w:val="24"/>
        </w:rPr>
        <w:t> </w:t>
      </w:r>
      <w:r>
        <w:rPr>
          <w:i/>
          <w:sz w:val="24"/>
        </w:rPr>
        <w:t>di</w:t>
      </w:r>
      <w:r>
        <w:rPr>
          <w:i/>
          <w:spacing w:val="-1"/>
          <w:sz w:val="24"/>
        </w:rPr>
        <w:t> </w:t>
      </w:r>
      <w:r>
        <w:rPr>
          <w:i/>
          <w:sz w:val="24"/>
        </w:rPr>
        <w:t>cui</w:t>
      </w:r>
      <w:r>
        <w:rPr>
          <w:i/>
          <w:spacing w:val="-2"/>
          <w:sz w:val="24"/>
        </w:rPr>
        <w:t> </w:t>
      </w:r>
      <w:r>
        <w:rPr>
          <w:i/>
          <w:sz w:val="24"/>
        </w:rPr>
        <w:t>all’articolo</w:t>
      </w:r>
      <w:r>
        <w:rPr>
          <w:i/>
          <w:spacing w:val="-1"/>
          <w:sz w:val="24"/>
        </w:rPr>
        <w:t> </w:t>
      </w:r>
      <w:r>
        <w:rPr>
          <w:i/>
          <w:sz w:val="24"/>
        </w:rPr>
        <w:t>23,</w:t>
      </w:r>
      <w:r>
        <w:rPr>
          <w:i/>
          <w:spacing w:val="-2"/>
          <w:sz w:val="24"/>
        </w:rPr>
        <w:t> </w:t>
      </w:r>
      <w:r>
        <w:rPr>
          <w:i/>
          <w:sz w:val="24"/>
        </w:rPr>
        <w:t>comma</w:t>
      </w:r>
      <w:r>
        <w:rPr>
          <w:i/>
          <w:spacing w:val="-2"/>
          <w:sz w:val="24"/>
        </w:rPr>
        <w:t> </w:t>
      </w:r>
      <w:r>
        <w:rPr>
          <w:i/>
          <w:sz w:val="24"/>
        </w:rPr>
        <w:t>2, del decreto legislativo 25 maggio 2017, n. 75, è adeguato, in aumento o in diminuzione, per garantire l’invarianza del valore medio pro-capite, riferito all’anno 2018, del fondo per la contrattazione integrativa nonché delle risorse per remunerare gli incarichi di posizione organizzativa, prendendo a riferimento come base di calcolo il personale in servizio al 31 dicembre 2018”</w:t>
      </w:r>
    </w:p>
    <w:p>
      <w:pPr>
        <w:pStyle w:val="BodyText"/>
        <w:spacing w:before="273"/>
        <w:ind w:right="281"/>
      </w:pPr>
      <w:r>
        <w:rPr>
          <w:b/>
        </w:rPr>
        <w:t>CONSIDERATO </w:t>
      </w:r>
      <w:r>
        <w:rPr/>
        <w:t>in particolare che, in base alla norma predetta, gli enti locali “</w:t>
      </w:r>
      <w:r>
        <w:rPr>
          <w:i/>
        </w:rPr>
        <w:t>cd virtuosi</w:t>
      </w:r>
      <w:r>
        <w:rPr/>
        <w:t>” ovvero</w:t>
      </w:r>
      <w:r>
        <w:rPr>
          <w:spacing w:val="-2"/>
        </w:rPr>
        <w:t> </w:t>
      </w:r>
      <w:r>
        <w:rPr/>
        <w:t>la</w:t>
      </w:r>
      <w:r>
        <w:rPr>
          <w:spacing w:val="-2"/>
        </w:rPr>
        <w:t> </w:t>
      </w:r>
      <w:r>
        <w:rPr/>
        <w:t>cui</w:t>
      </w:r>
      <w:r>
        <w:rPr>
          <w:spacing w:val="-2"/>
        </w:rPr>
        <w:t> </w:t>
      </w:r>
      <w:r>
        <w:rPr/>
        <w:t>spesa</w:t>
      </w:r>
      <w:r>
        <w:rPr>
          <w:spacing w:val="-2"/>
        </w:rPr>
        <w:t> </w:t>
      </w:r>
      <w:r>
        <w:rPr/>
        <w:t>complessiva</w:t>
      </w:r>
      <w:r>
        <w:rPr>
          <w:spacing w:val="-2"/>
        </w:rPr>
        <w:t> </w:t>
      </w:r>
      <w:r>
        <w:rPr/>
        <w:t>per</w:t>
      </w:r>
      <w:r>
        <w:rPr>
          <w:spacing w:val="-2"/>
        </w:rPr>
        <w:t> </w:t>
      </w:r>
      <w:r>
        <w:rPr/>
        <w:t>tutto</w:t>
      </w:r>
      <w:r>
        <w:rPr>
          <w:spacing w:val="-2"/>
        </w:rPr>
        <w:t> </w:t>
      </w:r>
      <w:r>
        <w:rPr/>
        <w:t>il</w:t>
      </w:r>
      <w:r>
        <w:rPr>
          <w:spacing w:val="-2"/>
        </w:rPr>
        <w:t> </w:t>
      </w:r>
      <w:r>
        <w:rPr/>
        <w:t>personale</w:t>
      </w:r>
      <w:r>
        <w:rPr>
          <w:spacing w:val="-2"/>
        </w:rPr>
        <w:t> </w:t>
      </w:r>
      <w:r>
        <w:rPr/>
        <w:t>dipendente,</w:t>
      </w:r>
      <w:r>
        <w:rPr>
          <w:spacing w:val="-2"/>
        </w:rPr>
        <w:t> </w:t>
      </w:r>
      <w:r>
        <w:rPr/>
        <w:t>al</w:t>
      </w:r>
      <w:r>
        <w:rPr>
          <w:spacing w:val="-2"/>
        </w:rPr>
        <w:t> </w:t>
      </w:r>
      <w:r>
        <w:rPr/>
        <w:t>lordo</w:t>
      </w:r>
      <w:r>
        <w:rPr>
          <w:spacing w:val="-2"/>
        </w:rPr>
        <w:t> </w:t>
      </w:r>
      <w:r>
        <w:rPr/>
        <w:t>degli</w:t>
      </w:r>
      <w:r>
        <w:rPr>
          <w:spacing w:val="-2"/>
        </w:rPr>
        <w:t> </w:t>
      </w:r>
      <w:r>
        <w:rPr/>
        <w:t>oneri</w:t>
      </w:r>
      <w:r>
        <w:rPr>
          <w:spacing w:val="-2"/>
        </w:rPr>
        <w:t> </w:t>
      </w:r>
      <w:r>
        <w:rPr/>
        <w:t>riflessi</w:t>
      </w:r>
      <w:r>
        <w:rPr>
          <w:spacing w:val="-2"/>
        </w:rPr>
        <w:t> </w:t>
      </w:r>
      <w:r>
        <w:rPr/>
        <w:t>a carico dell’amministrazione, non sia superiore al valore soglia definito come percentuale, differenziata per fascia demografica, della media delle entrate correnti relative agli ultimi tre rendiconti approvati, considerate al netto del fondo crediti dubbia esigibilità stanziato in bilancio di previsione, hanno la possibilità di effettuare nuove assunzioni entro determinati parametri e anche possibilità, conseguente, di aumentare il fondo del trattamento accessorio, per garantire l’invarianza del valore medio pro-capite, riferito all’anno 2018, del fondo per la contrattazione integrativa nonché delle risorse per remunerare gli incarichi di posizione organizzativa, prendendo a riferimento come base di calcolo il personale in servizio al 31 dicembre 2018;</w:t>
      </w:r>
    </w:p>
    <w:p>
      <w:pPr>
        <w:pStyle w:val="BodyText"/>
        <w:spacing w:before="274"/>
        <w:ind w:right="281"/>
      </w:pPr>
      <w:r>
        <w:rPr>
          <w:b/>
          <w:u w:val="single"/>
        </w:rPr>
        <w:t>ACCERTATO</w:t>
      </w:r>
      <w:r>
        <w:rPr>
          <w:b/>
        </w:rPr>
        <w:t> </w:t>
      </w:r>
      <w:r>
        <w:rPr/>
        <w:t>che in base al calcolo sulle capacità assunzionali di cui all'art.33,comma 2,</w:t>
      </w:r>
      <w:r>
        <w:rPr>
          <w:spacing w:val="40"/>
        </w:rPr>
        <w:t> </w:t>
      </w:r>
      <w:r>
        <w:rPr/>
        <w:t>del DL n.34/2019 e DM 17.3.2020, aggiornato, da ultimo, sulla base dei dati del rendiconto di gestione 2023 con determinazione del Responsabile del Settore Segreteria, Affari Generali n.38/544RG del 31 Ottobre 2024, risulta che il Comune di Ossi è ente virtuoso come prima specificato e che pertanto ha la possibilità di aumentare il fondo del trattamento accessorio, per</w:t>
      </w:r>
      <w:r>
        <w:rPr>
          <w:spacing w:val="40"/>
        </w:rPr>
        <w:t> </w:t>
      </w:r>
      <w:r>
        <w:rPr/>
        <w:t>garantire</w:t>
      </w:r>
      <w:r>
        <w:rPr>
          <w:spacing w:val="44"/>
        </w:rPr>
        <w:t> </w:t>
      </w:r>
      <w:r>
        <w:rPr/>
        <w:t>l’invarianza</w:t>
      </w:r>
      <w:r>
        <w:rPr>
          <w:spacing w:val="43"/>
        </w:rPr>
        <w:t> </w:t>
      </w:r>
      <w:r>
        <w:rPr/>
        <w:t>del</w:t>
      </w:r>
      <w:r>
        <w:rPr>
          <w:spacing w:val="42"/>
        </w:rPr>
        <w:t> </w:t>
      </w:r>
      <w:r>
        <w:rPr/>
        <w:t>valore</w:t>
      </w:r>
      <w:r>
        <w:rPr>
          <w:spacing w:val="43"/>
        </w:rPr>
        <w:t> </w:t>
      </w:r>
      <w:r>
        <w:rPr/>
        <w:t>medio</w:t>
      </w:r>
      <w:r>
        <w:rPr>
          <w:spacing w:val="43"/>
        </w:rPr>
        <w:t> </w:t>
      </w:r>
      <w:r>
        <w:rPr/>
        <w:t>pro-capite,</w:t>
      </w:r>
      <w:r>
        <w:rPr>
          <w:spacing w:val="43"/>
        </w:rPr>
        <w:t> </w:t>
      </w:r>
      <w:r>
        <w:rPr/>
        <w:t>riferito</w:t>
      </w:r>
      <w:r>
        <w:rPr>
          <w:spacing w:val="43"/>
        </w:rPr>
        <w:t> </w:t>
      </w:r>
      <w:r>
        <w:rPr/>
        <w:t>all’anno</w:t>
      </w:r>
      <w:r>
        <w:rPr>
          <w:spacing w:val="43"/>
        </w:rPr>
        <w:t> </w:t>
      </w:r>
      <w:r>
        <w:rPr/>
        <w:t>2018,</w:t>
      </w:r>
      <w:r>
        <w:rPr>
          <w:spacing w:val="42"/>
        </w:rPr>
        <w:t> </w:t>
      </w:r>
      <w:r>
        <w:rPr/>
        <w:t>e</w:t>
      </w:r>
      <w:r>
        <w:rPr>
          <w:spacing w:val="43"/>
        </w:rPr>
        <w:t> </w:t>
      </w:r>
      <w:r>
        <w:rPr/>
        <w:t>dunque</w:t>
      </w:r>
      <w:r>
        <w:rPr>
          <w:spacing w:val="43"/>
        </w:rPr>
        <w:t> </w:t>
      </w:r>
      <w:r>
        <w:rPr>
          <w:spacing w:val="-5"/>
        </w:rPr>
        <w:t>di</w:t>
      </w:r>
    </w:p>
    <w:p>
      <w:pPr>
        <w:pStyle w:val="BodyText"/>
        <w:spacing w:after="0"/>
        <w:sectPr>
          <w:pgSz w:w="11910" w:h="16840"/>
          <w:pgMar w:top="780" w:bottom="280" w:left="1275" w:right="1133"/>
        </w:sectPr>
      </w:pPr>
    </w:p>
    <w:p>
      <w:pPr>
        <w:pStyle w:val="BodyText"/>
        <w:spacing w:before="71"/>
      </w:pPr>
      <w:r>
        <w:rPr/>
        <w:t>rideterminare il limite di spesa di cui all'art.23 commi 1 e 2, del D.Lgs. n. 75/2017, attualmente fissato in complessive € 174.876,00;</w:t>
      </w:r>
    </w:p>
    <w:p>
      <w:pPr>
        <w:pStyle w:val="BodyText"/>
        <w:spacing w:before="275"/>
      </w:pPr>
      <w:r>
        <w:rPr>
          <w:b/>
          <w:u w:val="single"/>
        </w:rPr>
        <w:t>RAVVISATA</w:t>
      </w:r>
      <w:r>
        <w:rPr>
          <w:b/>
        </w:rPr>
        <w:t> </w:t>
      </w:r>
      <w:r>
        <w:rPr/>
        <w:t>pertanto la necessità di provvedere in merito al calcolo del valore medio pro- capite del trattamento accessorio riferito al personale in servizio al 31.12.2018, sia a tempo indeterminato che determinato, al fine di individuare la percentuale di unità di calcolo e facendo uso allo scopo delle indicazioni di cui alle note prot. n.179877 del 1.9.2020 e n.12454/2021 con le quali la RGS ha chiarito le corrette modalità di calcolo delle variazioni del limite della retribuzione accessoria, precisando tra l'altro che viene garantita </w:t>
      </w:r>
      <w:r>
        <w:rPr/>
        <w:t>la salvaguardia del limite 2016 originario nel caso in cui il personale in servizio risulti inferiore rispetto a quello al 31.12.2018;</w:t>
      </w:r>
    </w:p>
    <w:p>
      <w:pPr>
        <w:pStyle w:val="BodyText"/>
        <w:spacing w:before="274"/>
      </w:pPr>
      <w:r>
        <w:rPr>
          <w:b/>
          <w:u w:val="single"/>
        </w:rPr>
        <w:t>VERIFICATO</w:t>
      </w:r>
      <w:r>
        <w:rPr>
          <w:b/>
        </w:rPr>
        <w:t> </w:t>
      </w:r>
      <w:r>
        <w:rPr/>
        <w:t>che, nello specifico,</w:t>
      </w:r>
      <w:r>
        <w:rPr>
          <w:spacing w:val="40"/>
        </w:rPr>
        <w:t> </w:t>
      </w:r>
      <w:r>
        <w:rPr/>
        <w:t>risulta che il Comune di Ossi, in base al calcolo del valore medio pro-capite del personale dipendente al 31.12.2018, </w:t>
      </w:r>
      <w:r>
        <w:rPr>
          <w:b/>
          <w:u w:val="single"/>
        </w:rPr>
        <w:t>non può adeguare</w:t>
      </w:r>
      <w:r>
        <w:rPr>
          <w:b/>
        </w:rPr>
        <w:t> </w:t>
      </w:r>
      <w:r>
        <w:rPr/>
        <w:t>il limite di spesa per il trattamento accessorio del personale di cui all'art.23, comma 2, del D.Lgs n.75/2017 in quanto il numero dei dipendenti a tempo indeterminato previsto al 31.12.2024 rispetto al 31.12.2018 è risultato inferiore e quindi, il limite predetto, viene confermato in complessive </w:t>
      </w:r>
      <w:r>
        <w:rPr>
          <w:b/>
        </w:rPr>
        <w:t>€ 174.876,00</w:t>
      </w:r>
      <w:r>
        <w:rPr/>
        <w:t>;</w:t>
      </w:r>
    </w:p>
    <w:p>
      <w:pPr>
        <w:pStyle w:val="BodyText"/>
        <w:spacing w:before="274"/>
      </w:pPr>
      <w:r>
        <w:rPr>
          <w:b/>
          <w:u w:val="single"/>
        </w:rPr>
        <w:t>DATO ATTO</w:t>
      </w:r>
      <w:r>
        <w:rPr>
          <w:b/>
        </w:rPr>
        <w:t> </w:t>
      </w:r>
      <w:r>
        <w:rPr/>
        <w:t>che il mancato adeguamento del limite di spesa 2016 non consente pertanto </w:t>
      </w:r>
      <w:r>
        <w:rPr/>
        <w:t>di adeguare il fondo per la retribuzione di posizione e di risultato dei Funzionari incaricati di EQ al fine di garantire un equo allineamento rispetto all'incremento dello stesso limite massimo, da 16 a 18 mila euro, fissato da ultimo dall'art.17 del CCNL del 16.11.2022, dando atto a tal fine che si può conglobare nel fondo solo la quota facoltativa dello 0,22% del monte salari 2018 prevista dall'art.79,c.3, del CCNL 16.11.2022, esclusa dal limite di cui all'art.23, comma 2 del D.Lgs n.75/2017;</w:t>
      </w:r>
    </w:p>
    <w:p>
      <w:pPr>
        <w:spacing w:before="275"/>
        <w:ind w:left="143" w:right="282" w:firstLine="0"/>
        <w:jc w:val="both"/>
        <w:rPr>
          <w:sz w:val="24"/>
        </w:rPr>
      </w:pPr>
      <w:r>
        <w:rPr>
          <w:b/>
          <w:sz w:val="24"/>
          <w:u w:val="single"/>
        </w:rPr>
        <w:t>RAVVISATA</w:t>
      </w:r>
      <w:r>
        <w:rPr>
          <w:b/>
          <w:sz w:val="24"/>
        </w:rPr>
        <w:t> </w:t>
      </w:r>
      <w:r>
        <w:rPr>
          <w:sz w:val="24"/>
        </w:rPr>
        <w:t>la necessità di provvedere in merito alla conferma del numero e del valore economico delle posizioni di elevata qualificazione istituite presso l’ente, definendo, a tal</w:t>
      </w:r>
      <w:r>
        <w:rPr>
          <w:spacing w:val="40"/>
          <w:sz w:val="24"/>
        </w:rPr>
        <w:t> </w:t>
      </w:r>
      <w:r>
        <w:rPr>
          <w:sz w:val="24"/>
        </w:rPr>
        <w:t>fine, il budget di spesa complessivamente destinato al finanziamento della retribuzione di posizione e di risultato e di attivare, in proposito, la competenza della giunta comunale ai</w:t>
      </w:r>
      <w:r>
        <w:rPr>
          <w:spacing w:val="40"/>
          <w:sz w:val="24"/>
        </w:rPr>
        <w:t> </w:t>
      </w:r>
      <w:r>
        <w:rPr>
          <w:sz w:val="24"/>
        </w:rPr>
        <w:t>sensi dell'art.48, c.3, del TUEL(D.Lgs n.267/2000) e del nuovo “</w:t>
      </w:r>
      <w:r>
        <w:rPr>
          <w:b/>
          <w:i/>
          <w:sz w:val="24"/>
        </w:rPr>
        <w:t>Regolamento comunale sull’ordinamento generale degli uffici e dei servizi eper l’accesso e la gestione degli impieghi” </w:t>
      </w:r>
      <w:r>
        <w:rPr>
          <w:sz w:val="24"/>
        </w:rPr>
        <w:t>approvato con deliberazione G.C. n.4 del 23.1.2025;</w:t>
      </w:r>
    </w:p>
    <w:p>
      <w:pPr>
        <w:pStyle w:val="BodyText"/>
        <w:spacing w:before="274"/>
      </w:pPr>
      <w:r>
        <w:rPr>
          <w:b/>
          <w:u w:val="single"/>
        </w:rPr>
        <w:t>DATO ATTO</w:t>
      </w:r>
      <w:r>
        <w:rPr>
          <w:b/>
        </w:rPr>
        <w:t> </w:t>
      </w:r>
      <w:r>
        <w:rPr/>
        <w:t>che il presente atto deliberativo è coerente con il Documento Unico di Programmazione (DUP) approvato dal Comune per il triennio 2025-2027 e che, pertanto, non si</w:t>
      </w:r>
      <w:r>
        <w:rPr>
          <w:spacing w:val="-3"/>
        </w:rPr>
        <w:t> </w:t>
      </w:r>
      <w:r>
        <w:rPr/>
        <w:t>ravvisano</w:t>
      </w:r>
      <w:r>
        <w:rPr>
          <w:spacing w:val="-3"/>
        </w:rPr>
        <w:t> </w:t>
      </w:r>
      <w:r>
        <w:rPr/>
        <w:t>casi</w:t>
      </w:r>
      <w:r>
        <w:rPr>
          <w:spacing w:val="-3"/>
        </w:rPr>
        <w:t> </w:t>
      </w:r>
      <w:r>
        <w:rPr/>
        <w:t>di</w:t>
      </w:r>
      <w:r>
        <w:rPr>
          <w:spacing w:val="-3"/>
        </w:rPr>
        <w:t> </w:t>
      </w:r>
      <w:r>
        <w:rPr/>
        <w:t>inammissibilità</w:t>
      </w:r>
      <w:r>
        <w:rPr>
          <w:spacing w:val="-3"/>
        </w:rPr>
        <w:t> </w:t>
      </w:r>
      <w:r>
        <w:rPr/>
        <w:t>e</w:t>
      </w:r>
      <w:r>
        <w:rPr>
          <w:spacing w:val="-3"/>
        </w:rPr>
        <w:t> </w:t>
      </w:r>
      <w:r>
        <w:rPr/>
        <w:t>improcedibilità</w:t>
      </w:r>
      <w:r>
        <w:rPr>
          <w:spacing w:val="-3"/>
        </w:rPr>
        <w:t> </w:t>
      </w:r>
      <w:r>
        <w:rPr/>
        <w:t>ai</w:t>
      </w:r>
      <w:r>
        <w:rPr>
          <w:spacing w:val="-3"/>
        </w:rPr>
        <w:t> </w:t>
      </w:r>
      <w:r>
        <w:rPr/>
        <w:t>sensi</w:t>
      </w:r>
      <w:r>
        <w:rPr>
          <w:spacing w:val="-3"/>
        </w:rPr>
        <w:t> </w:t>
      </w:r>
      <w:r>
        <w:rPr/>
        <w:t>dell'art.170,</w:t>
      </w:r>
      <w:r>
        <w:rPr>
          <w:spacing w:val="-3"/>
        </w:rPr>
        <w:t> </w:t>
      </w:r>
      <w:r>
        <w:rPr/>
        <w:t>comma</w:t>
      </w:r>
      <w:r>
        <w:rPr>
          <w:spacing w:val="-3"/>
        </w:rPr>
        <w:t> </w:t>
      </w:r>
      <w:r>
        <w:rPr/>
        <w:t>7,</w:t>
      </w:r>
      <w:r>
        <w:rPr>
          <w:spacing w:val="-3"/>
        </w:rPr>
        <w:t> </w:t>
      </w:r>
      <w:r>
        <w:rPr/>
        <w:t>del</w:t>
      </w:r>
      <w:r>
        <w:rPr>
          <w:spacing w:val="-3"/>
        </w:rPr>
        <w:t> </w:t>
      </w:r>
      <w:r>
        <w:rPr/>
        <w:t>TUEL e dell'art.9 del vigente regolamento comunale di contabilità;</w:t>
      </w:r>
    </w:p>
    <w:p>
      <w:pPr>
        <w:pStyle w:val="BodyText"/>
        <w:spacing w:before="275"/>
        <w:ind w:right="0"/>
      </w:pPr>
      <w:r>
        <w:rPr>
          <w:b/>
          <w:u w:val="single"/>
        </w:rPr>
        <w:t>VISTO</w:t>
      </w:r>
      <w:r>
        <w:rPr>
          <w:b/>
          <w:spacing w:val="-1"/>
        </w:rPr>
        <w:t> </w:t>
      </w:r>
      <w:r>
        <w:rPr/>
        <w:t>il D.Lgs</w:t>
      </w:r>
      <w:r>
        <w:rPr>
          <w:spacing w:val="-2"/>
        </w:rPr>
        <w:t> </w:t>
      </w:r>
      <w:r>
        <w:rPr/>
        <w:t>18 Agosto</w:t>
      </w:r>
      <w:r>
        <w:rPr>
          <w:spacing w:val="-1"/>
        </w:rPr>
        <w:t> </w:t>
      </w:r>
      <w:r>
        <w:rPr/>
        <w:t>2000 n°267(Testo</w:t>
      </w:r>
      <w:r>
        <w:rPr>
          <w:spacing w:val="-1"/>
        </w:rPr>
        <w:t> </w:t>
      </w:r>
      <w:r>
        <w:rPr/>
        <w:t>unico leggi</w:t>
      </w:r>
      <w:r>
        <w:rPr>
          <w:spacing w:val="-1"/>
        </w:rPr>
        <w:t> </w:t>
      </w:r>
      <w:r>
        <w:rPr/>
        <w:t>ordinamento enti </w:t>
      </w:r>
      <w:r>
        <w:rPr>
          <w:spacing w:val="-2"/>
        </w:rPr>
        <w:t>locali);</w:t>
      </w:r>
    </w:p>
    <w:p>
      <w:pPr>
        <w:pStyle w:val="BodyText"/>
        <w:spacing w:before="275"/>
        <w:ind w:right="0"/>
        <w:jc w:val="left"/>
      </w:pPr>
      <w:r>
        <w:rPr>
          <w:b/>
          <w:u w:val="single"/>
        </w:rPr>
        <w:t>ACQUISITI</w:t>
      </w:r>
      <w:r>
        <w:rPr>
          <w:b/>
          <w:spacing w:val="57"/>
        </w:rPr>
        <w:t> </w:t>
      </w:r>
      <w:r>
        <w:rPr/>
        <w:t>i</w:t>
      </w:r>
      <w:r>
        <w:rPr>
          <w:spacing w:val="-1"/>
        </w:rPr>
        <w:t> </w:t>
      </w:r>
      <w:r>
        <w:rPr/>
        <w:t>pareri</w:t>
      </w:r>
      <w:r>
        <w:rPr>
          <w:spacing w:val="-1"/>
        </w:rPr>
        <w:t> </w:t>
      </w:r>
      <w:r>
        <w:rPr/>
        <w:t>favorevoli previsti</w:t>
      </w:r>
      <w:r>
        <w:rPr>
          <w:spacing w:val="-1"/>
        </w:rPr>
        <w:t> </w:t>
      </w:r>
      <w:r>
        <w:rPr/>
        <w:t>dall’art.</w:t>
      </w:r>
      <w:r>
        <w:rPr>
          <w:spacing w:val="-1"/>
        </w:rPr>
        <w:t> </w:t>
      </w:r>
      <w:r>
        <w:rPr/>
        <w:t>49,</w:t>
      </w:r>
      <w:r>
        <w:rPr>
          <w:spacing w:val="-1"/>
        </w:rPr>
        <w:t> </w:t>
      </w:r>
      <w:r>
        <w:rPr/>
        <w:t>c.1,</w:t>
      </w:r>
      <w:r>
        <w:rPr>
          <w:spacing w:val="-1"/>
        </w:rPr>
        <w:t> </w:t>
      </w:r>
      <w:r>
        <w:rPr/>
        <w:t>del D.</w:t>
      </w:r>
      <w:r>
        <w:rPr>
          <w:spacing w:val="-1"/>
        </w:rPr>
        <w:t> </w:t>
      </w:r>
      <w:r>
        <w:rPr/>
        <w:t>Lgs.</w:t>
      </w:r>
      <w:r>
        <w:rPr>
          <w:spacing w:val="-1"/>
        </w:rPr>
        <w:t> </w:t>
      </w:r>
      <w:r>
        <w:rPr/>
        <w:t>N°</w:t>
      </w:r>
      <w:r>
        <w:rPr>
          <w:spacing w:val="-1"/>
        </w:rPr>
        <w:t> </w:t>
      </w:r>
      <w:r>
        <w:rPr/>
        <w:t>267/2000</w:t>
      </w:r>
      <w:r>
        <w:rPr>
          <w:spacing w:val="-1"/>
        </w:rPr>
        <w:t> </w:t>
      </w:r>
      <w:r>
        <w:rPr/>
        <w:t>e </w:t>
      </w:r>
      <w:r>
        <w:rPr>
          <w:spacing w:val="-4"/>
        </w:rPr>
        <w:t>smi;</w:t>
      </w:r>
    </w:p>
    <w:p>
      <w:pPr>
        <w:pStyle w:val="BodyText"/>
        <w:ind w:left="0" w:right="0"/>
        <w:jc w:val="left"/>
      </w:pPr>
    </w:p>
    <w:p>
      <w:pPr>
        <w:spacing w:before="0"/>
        <w:ind w:left="143" w:right="0" w:firstLine="0"/>
        <w:jc w:val="left"/>
        <w:rPr>
          <w:sz w:val="24"/>
        </w:rPr>
      </w:pPr>
      <w:r>
        <w:rPr>
          <w:b/>
          <w:sz w:val="24"/>
          <w:u w:val="single"/>
        </w:rPr>
        <w:t>CON</w:t>
      </w:r>
      <w:r>
        <w:rPr>
          <w:b/>
          <w:spacing w:val="-2"/>
          <w:sz w:val="24"/>
          <w:u w:val="single"/>
        </w:rPr>
        <w:t> </w:t>
      </w:r>
      <w:r>
        <w:rPr>
          <w:b/>
          <w:sz w:val="24"/>
          <w:u w:val="single"/>
        </w:rPr>
        <w:t>VOTAZIONE</w:t>
      </w:r>
      <w:r>
        <w:rPr>
          <w:b/>
          <w:sz w:val="24"/>
        </w:rPr>
        <w:t> </w:t>
      </w:r>
      <w:r>
        <w:rPr>
          <w:sz w:val="24"/>
        </w:rPr>
        <w:t>favorevole</w:t>
      </w:r>
      <w:r>
        <w:rPr>
          <w:spacing w:val="-1"/>
          <w:sz w:val="24"/>
        </w:rPr>
        <w:t> </w:t>
      </w:r>
      <w:r>
        <w:rPr>
          <w:sz w:val="24"/>
        </w:rPr>
        <w:t>unanime, espressa nei</w:t>
      </w:r>
      <w:r>
        <w:rPr>
          <w:spacing w:val="-1"/>
          <w:sz w:val="24"/>
        </w:rPr>
        <w:t> </w:t>
      </w:r>
      <w:r>
        <w:rPr>
          <w:sz w:val="24"/>
        </w:rPr>
        <w:t>modi e</w:t>
      </w:r>
      <w:r>
        <w:rPr>
          <w:spacing w:val="-1"/>
          <w:sz w:val="24"/>
        </w:rPr>
        <w:t> </w:t>
      </w:r>
      <w:r>
        <w:rPr>
          <w:sz w:val="24"/>
        </w:rPr>
        <w:t>forme di </w:t>
      </w:r>
      <w:r>
        <w:rPr>
          <w:spacing w:val="-2"/>
          <w:sz w:val="24"/>
        </w:rPr>
        <w:t>legge;</w:t>
      </w:r>
    </w:p>
    <w:p>
      <w:pPr>
        <w:pStyle w:val="Heading1"/>
        <w:spacing w:before="275"/>
      </w:pPr>
      <w:r>
        <w:rPr>
          <w:spacing w:val="-2"/>
        </w:rPr>
        <w:t>DELIBERA</w:t>
      </w:r>
    </w:p>
    <w:p>
      <w:pPr>
        <w:spacing w:before="276"/>
        <w:ind w:left="143" w:right="0" w:firstLine="0"/>
        <w:jc w:val="left"/>
        <w:rPr>
          <w:sz w:val="24"/>
        </w:rPr>
      </w:pPr>
      <w:r>
        <w:rPr>
          <w:b/>
          <w:sz w:val="24"/>
          <w:u w:val="single"/>
        </w:rPr>
        <w:t>LA</w:t>
      </w:r>
      <w:r>
        <w:rPr>
          <w:b/>
          <w:spacing w:val="-3"/>
          <w:sz w:val="24"/>
          <w:u w:val="single"/>
        </w:rPr>
        <w:t> </w:t>
      </w:r>
      <w:r>
        <w:rPr>
          <w:b/>
          <w:sz w:val="24"/>
          <w:u w:val="single"/>
        </w:rPr>
        <w:t>PREMESSA</w:t>
      </w:r>
      <w:r>
        <w:rPr>
          <w:b/>
          <w:spacing w:val="-3"/>
          <w:sz w:val="24"/>
          <w:u w:val="single"/>
        </w:rPr>
        <w:t> </w:t>
      </w:r>
      <w:r>
        <w:rPr>
          <w:b/>
          <w:sz w:val="24"/>
          <w:u w:val="single"/>
        </w:rPr>
        <w:t>NARRATIVA</w:t>
      </w:r>
      <w:r>
        <w:rPr>
          <w:b/>
          <w:spacing w:val="-3"/>
          <w:sz w:val="24"/>
        </w:rPr>
        <w:t> </w:t>
      </w:r>
      <w:r>
        <w:rPr>
          <w:sz w:val="24"/>
        </w:rPr>
        <w:t>è</w:t>
      </w:r>
      <w:r>
        <w:rPr>
          <w:spacing w:val="-2"/>
          <w:sz w:val="24"/>
        </w:rPr>
        <w:t> </w:t>
      </w:r>
      <w:r>
        <w:rPr>
          <w:sz w:val="24"/>
        </w:rPr>
        <w:t>parte</w:t>
      </w:r>
      <w:r>
        <w:rPr>
          <w:spacing w:val="-1"/>
          <w:sz w:val="24"/>
        </w:rPr>
        <w:t> </w:t>
      </w:r>
      <w:r>
        <w:rPr>
          <w:sz w:val="24"/>
        </w:rPr>
        <w:t>integrante</w:t>
      </w:r>
      <w:r>
        <w:rPr>
          <w:spacing w:val="-2"/>
          <w:sz w:val="24"/>
        </w:rPr>
        <w:t> </w:t>
      </w:r>
      <w:r>
        <w:rPr>
          <w:sz w:val="24"/>
        </w:rPr>
        <w:t>e</w:t>
      </w:r>
      <w:r>
        <w:rPr>
          <w:spacing w:val="-2"/>
          <w:sz w:val="24"/>
        </w:rPr>
        <w:t> </w:t>
      </w:r>
      <w:r>
        <w:rPr>
          <w:sz w:val="24"/>
        </w:rPr>
        <w:t>sostanziale</w:t>
      </w:r>
      <w:r>
        <w:rPr>
          <w:spacing w:val="-2"/>
          <w:sz w:val="24"/>
        </w:rPr>
        <w:t> </w:t>
      </w:r>
      <w:r>
        <w:rPr>
          <w:sz w:val="24"/>
        </w:rPr>
        <w:t>del</w:t>
      </w:r>
      <w:r>
        <w:rPr>
          <w:spacing w:val="-2"/>
          <w:sz w:val="24"/>
        </w:rPr>
        <w:t> </w:t>
      </w:r>
      <w:r>
        <w:rPr>
          <w:sz w:val="24"/>
        </w:rPr>
        <w:t>presente</w:t>
      </w:r>
      <w:r>
        <w:rPr>
          <w:spacing w:val="-1"/>
          <w:sz w:val="24"/>
        </w:rPr>
        <w:t> </w:t>
      </w:r>
      <w:r>
        <w:rPr>
          <w:spacing w:val="-2"/>
          <w:sz w:val="24"/>
        </w:rPr>
        <w:t>atto;</w:t>
      </w:r>
    </w:p>
    <w:p>
      <w:pPr>
        <w:spacing w:before="275"/>
        <w:ind w:left="143" w:right="0" w:firstLine="0"/>
        <w:jc w:val="left"/>
        <w:rPr>
          <w:sz w:val="24"/>
        </w:rPr>
      </w:pPr>
      <w:r>
        <w:rPr>
          <w:b/>
          <w:sz w:val="24"/>
          <w:u w:val="single"/>
        </w:rPr>
        <w:t>DARE</w:t>
      </w:r>
      <w:r>
        <w:rPr>
          <w:b/>
          <w:spacing w:val="40"/>
          <w:sz w:val="24"/>
          <w:u w:val="single"/>
        </w:rPr>
        <w:t> </w:t>
      </w:r>
      <w:r>
        <w:rPr>
          <w:b/>
          <w:sz w:val="24"/>
          <w:u w:val="single"/>
        </w:rPr>
        <w:t>ATTO</w:t>
      </w:r>
      <w:r>
        <w:rPr>
          <w:b/>
          <w:spacing w:val="40"/>
          <w:sz w:val="24"/>
        </w:rPr>
        <w:t> </w:t>
      </w:r>
      <w:r>
        <w:rPr>
          <w:sz w:val="24"/>
        </w:rPr>
        <w:t>che,</w:t>
      </w:r>
      <w:r>
        <w:rPr>
          <w:spacing w:val="40"/>
          <w:sz w:val="24"/>
        </w:rPr>
        <w:t> </w:t>
      </w:r>
      <w:r>
        <w:rPr>
          <w:sz w:val="24"/>
        </w:rPr>
        <w:t>in</w:t>
      </w:r>
      <w:r>
        <w:rPr>
          <w:spacing w:val="40"/>
          <w:sz w:val="24"/>
        </w:rPr>
        <w:t> </w:t>
      </w:r>
      <w:r>
        <w:rPr>
          <w:sz w:val="24"/>
        </w:rPr>
        <w:t>conformità</w:t>
      </w:r>
      <w:r>
        <w:rPr>
          <w:spacing w:val="40"/>
          <w:sz w:val="24"/>
        </w:rPr>
        <w:t> </w:t>
      </w:r>
      <w:r>
        <w:rPr>
          <w:sz w:val="24"/>
        </w:rPr>
        <w:t>alle</w:t>
      </w:r>
      <w:r>
        <w:rPr>
          <w:spacing w:val="40"/>
          <w:sz w:val="24"/>
        </w:rPr>
        <w:t> </w:t>
      </w:r>
      <w:r>
        <w:rPr>
          <w:sz w:val="24"/>
        </w:rPr>
        <w:t>norme</w:t>
      </w:r>
      <w:r>
        <w:rPr>
          <w:spacing w:val="40"/>
          <w:sz w:val="24"/>
        </w:rPr>
        <w:t> </w:t>
      </w:r>
      <w:r>
        <w:rPr>
          <w:sz w:val="24"/>
        </w:rPr>
        <w:t>del</w:t>
      </w:r>
      <w:r>
        <w:rPr>
          <w:spacing w:val="40"/>
          <w:sz w:val="24"/>
        </w:rPr>
        <w:t> </w:t>
      </w:r>
      <w:r>
        <w:rPr>
          <w:sz w:val="24"/>
        </w:rPr>
        <w:t>Capo</w:t>
      </w:r>
      <w:r>
        <w:rPr>
          <w:spacing w:val="40"/>
          <w:sz w:val="24"/>
        </w:rPr>
        <w:t> </w:t>
      </w:r>
      <w:r>
        <w:rPr>
          <w:sz w:val="24"/>
        </w:rPr>
        <w:t>II</w:t>
      </w:r>
      <w:r>
        <w:rPr>
          <w:spacing w:val="40"/>
          <w:sz w:val="24"/>
        </w:rPr>
        <w:t> </w:t>
      </w:r>
      <w:r>
        <w:rPr>
          <w:sz w:val="24"/>
        </w:rPr>
        <w:t>del</w:t>
      </w:r>
      <w:r>
        <w:rPr>
          <w:spacing w:val="40"/>
          <w:sz w:val="24"/>
        </w:rPr>
        <w:t> </w:t>
      </w:r>
      <w:r>
        <w:rPr>
          <w:sz w:val="24"/>
        </w:rPr>
        <w:t>CCNL</w:t>
      </w:r>
      <w:r>
        <w:rPr>
          <w:spacing w:val="40"/>
          <w:sz w:val="24"/>
        </w:rPr>
        <w:t> </w:t>
      </w:r>
      <w:r>
        <w:rPr>
          <w:sz w:val="24"/>
        </w:rPr>
        <w:t>Funzioni</w:t>
      </w:r>
      <w:r>
        <w:rPr>
          <w:spacing w:val="40"/>
          <w:sz w:val="24"/>
        </w:rPr>
        <w:t> </w:t>
      </w:r>
      <w:r>
        <w:rPr>
          <w:sz w:val="24"/>
        </w:rPr>
        <w:t>Locali</w:t>
      </w:r>
      <w:r>
        <w:rPr>
          <w:spacing w:val="40"/>
          <w:sz w:val="24"/>
        </w:rPr>
        <w:t> </w:t>
      </w:r>
      <w:r>
        <w:rPr>
          <w:sz w:val="24"/>
        </w:rPr>
        <w:t>del 16.11.2022</w:t>
      </w:r>
      <w:r>
        <w:rPr>
          <w:spacing w:val="28"/>
          <w:sz w:val="24"/>
        </w:rPr>
        <w:t>  </w:t>
      </w:r>
      <w:r>
        <w:rPr>
          <w:sz w:val="24"/>
        </w:rPr>
        <w:t>rubricato</w:t>
      </w:r>
      <w:r>
        <w:rPr>
          <w:spacing w:val="28"/>
          <w:sz w:val="24"/>
        </w:rPr>
        <w:t>  </w:t>
      </w:r>
      <w:r>
        <w:rPr>
          <w:i/>
          <w:sz w:val="24"/>
        </w:rPr>
        <w:t>“Disciplina</w:t>
      </w:r>
      <w:r>
        <w:rPr>
          <w:i/>
          <w:spacing w:val="28"/>
          <w:sz w:val="24"/>
        </w:rPr>
        <w:t>  </w:t>
      </w:r>
      <w:r>
        <w:rPr>
          <w:i/>
          <w:sz w:val="24"/>
        </w:rPr>
        <w:t>degli</w:t>
      </w:r>
      <w:r>
        <w:rPr>
          <w:i/>
          <w:spacing w:val="29"/>
          <w:sz w:val="24"/>
        </w:rPr>
        <w:t>  </w:t>
      </w:r>
      <w:r>
        <w:rPr>
          <w:i/>
          <w:sz w:val="24"/>
        </w:rPr>
        <w:t>incarichi</w:t>
      </w:r>
      <w:r>
        <w:rPr>
          <w:i/>
          <w:spacing w:val="28"/>
          <w:sz w:val="24"/>
        </w:rPr>
        <w:t>  </w:t>
      </w:r>
      <w:r>
        <w:rPr>
          <w:i/>
          <w:sz w:val="24"/>
        </w:rPr>
        <w:t>di</w:t>
      </w:r>
      <w:r>
        <w:rPr>
          <w:i/>
          <w:spacing w:val="28"/>
          <w:sz w:val="24"/>
        </w:rPr>
        <w:t>  </w:t>
      </w:r>
      <w:r>
        <w:rPr>
          <w:i/>
          <w:sz w:val="24"/>
        </w:rPr>
        <w:t>Elevata</w:t>
      </w:r>
      <w:r>
        <w:rPr>
          <w:i/>
          <w:spacing w:val="28"/>
          <w:sz w:val="24"/>
        </w:rPr>
        <w:t>  </w:t>
      </w:r>
      <w:r>
        <w:rPr>
          <w:i/>
          <w:sz w:val="24"/>
        </w:rPr>
        <w:t>Qualificazione”</w:t>
      </w:r>
      <w:r>
        <w:rPr>
          <w:i/>
          <w:spacing w:val="29"/>
          <w:sz w:val="24"/>
        </w:rPr>
        <w:t>  </w:t>
      </w:r>
      <w:r>
        <w:rPr>
          <w:sz w:val="24"/>
        </w:rPr>
        <w:t>e</w:t>
      </w:r>
      <w:r>
        <w:rPr>
          <w:spacing w:val="28"/>
          <w:sz w:val="24"/>
        </w:rPr>
        <w:t>  </w:t>
      </w:r>
      <w:r>
        <w:rPr>
          <w:spacing w:val="-4"/>
          <w:sz w:val="24"/>
        </w:rPr>
        <w:t>della</w:t>
      </w:r>
    </w:p>
    <w:p>
      <w:pPr>
        <w:spacing w:after="0"/>
        <w:jc w:val="left"/>
        <w:rPr>
          <w:sz w:val="24"/>
        </w:rPr>
        <w:sectPr>
          <w:pgSz w:w="11910" w:h="16840"/>
          <w:pgMar w:top="780" w:bottom="280" w:left="1275" w:right="1133"/>
        </w:sectPr>
      </w:pPr>
    </w:p>
    <w:p>
      <w:pPr>
        <w:pStyle w:val="BodyText"/>
        <w:spacing w:before="71"/>
        <w:ind w:right="281"/>
      </w:pPr>
      <w:r>
        <w:rPr/>
        <w:t>deliberazione G.C. n.5 del 23.01.2025 con la quale si è proceduto, da ultimo, all'adeguamento della Struttura Organizzativa del Comune di Ossi(SS), si conferma che presso il Comune di Ossi(SS), sono istituite n.4 posizioni di Elevata Qualificazione(EQ) corrispondenti alla tipologia prevista dall'art.16, comma 2, lett.a) del CCNL ed alle strutture organizzative di massima dimensione dell'ente, come di seguito individuate:</w:t>
      </w:r>
    </w:p>
    <w:tbl>
      <w:tblPr>
        <w:tblW w:w="0" w:type="auto"/>
        <w:jc w:val="left"/>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235"/>
        <w:gridCol w:w="6695"/>
      </w:tblGrid>
      <w:tr>
        <w:trPr>
          <w:trHeight w:val="275" w:hRule="atLeast"/>
        </w:trPr>
        <w:tc>
          <w:tcPr>
            <w:tcW w:w="2235" w:type="dxa"/>
          </w:tcPr>
          <w:p>
            <w:pPr>
              <w:pStyle w:val="TableParagraph"/>
              <w:spacing w:line="256" w:lineRule="exact"/>
              <w:rPr>
                <w:i/>
                <w:sz w:val="24"/>
              </w:rPr>
            </w:pPr>
            <w:r>
              <w:rPr>
                <w:i/>
                <w:sz w:val="24"/>
              </w:rPr>
              <w:t>I° </w:t>
            </w:r>
            <w:r>
              <w:rPr>
                <w:i/>
                <w:spacing w:val="-2"/>
                <w:sz w:val="24"/>
              </w:rPr>
              <w:t>Settore</w:t>
            </w:r>
          </w:p>
        </w:tc>
        <w:tc>
          <w:tcPr>
            <w:tcW w:w="6695" w:type="dxa"/>
          </w:tcPr>
          <w:p>
            <w:pPr>
              <w:pStyle w:val="TableParagraph"/>
              <w:spacing w:line="256" w:lineRule="exact"/>
              <w:rPr>
                <w:i/>
                <w:sz w:val="24"/>
              </w:rPr>
            </w:pPr>
            <w:r>
              <w:rPr>
                <w:i/>
                <w:sz w:val="24"/>
              </w:rPr>
              <w:t>Finanziario,</w:t>
            </w:r>
            <w:r>
              <w:rPr>
                <w:i/>
                <w:spacing w:val="-1"/>
                <w:sz w:val="24"/>
              </w:rPr>
              <w:t> </w:t>
            </w:r>
            <w:r>
              <w:rPr>
                <w:i/>
                <w:sz w:val="24"/>
              </w:rPr>
              <w:t>Tributi, Personale, Segreteria</w:t>
            </w:r>
            <w:r>
              <w:rPr>
                <w:i/>
                <w:spacing w:val="-1"/>
                <w:sz w:val="24"/>
              </w:rPr>
              <w:t> </w:t>
            </w:r>
            <w:r>
              <w:rPr>
                <w:i/>
                <w:sz w:val="24"/>
              </w:rPr>
              <w:t>e Sistemi </w:t>
            </w:r>
            <w:r>
              <w:rPr>
                <w:i/>
                <w:spacing w:val="-2"/>
                <w:sz w:val="24"/>
              </w:rPr>
              <w:t>Informatici</w:t>
            </w:r>
          </w:p>
        </w:tc>
      </w:tr>
      <w:tr>
        <w:trPr>
          <w:trHeight w:val="275" w:hRule="atLeast"/>
        </w:trPr>
        <w:tc>
          <w:tcPr>
            <w:tcW w:w="2235" w:type="dxa"/>
          </w:tcPr>
          <w:p>
            <w:pPr>
              <w:pStyle w:val="TableParagraph"/>
              <w:spacing w:line="256" w:lineRule="exact"/>
              <w:rPr>
                <w:i/>
                <w:sz w:val="24"/>
              </w:rPr>
            </w:pPr>
            <w:r>
              <w:rPr>
                <w:i/>
                <w:sz w:val="24"/>
              </w:rPr>
              <w:t>II° </w:t>
            </w:r>
            <w:r>
              <w:rPr>
                <w:i/>
                <w:spacing w:val="-2"/>
                <w:sz w:val="24"/>
              </w:rPr>
              <w:t>Settore</w:t>
            </w:r>
          </w:p>
        </w:tc>
        <w:tc>
          <w:tcPr>
            <w:tcW w:w="6695" w:type="dxa"/>
          </w:tcPr>
          <w:p>
            <w:pPr>
              <w:pStyle w:val="TableParagraph"/>
              <w:spacing w:line="256" w:lineRule="exact"/>
              <w:rPr>
                <w:i/>
                <w:sz w:val="24"/>
              </w:rPr>
            </w:pPr>
            <w:r>
              <w:rPr>
                <w:i/>
                <w:sz w:val="24"/>
              </w:rPr>
              <w:t>Socio-Assistenziale,</w:t>
            </w:r>
            <w:r>
              <w:rPr>
                <w:i/>
                <w:spacing w:val="-1"/>
                <w:sz w:val="24"/>
              </w:rPr>
              <w:t> </w:t>
            </w:r>
            <w:r>
              <w:rPr>
                <w:i/>
                <w:sz w:val="24"/>
              </w:rPr>
              <w:t>Scolastico, Culturale</w:t>
            </w:r>
            <w:r>
              <w:rPr>
                <w:i/>
                <w:spacing w:val="-1"/>
                <w:sz w:val="24"/>
              </w:rPr>
              <w:t> </w:t>
            </w:r>
            <w:r>
              <w:rPr>
                <w:i/>
                <w:sz w:val="24"/>
              </w:rPr>
              <w:t>e </w:t>
            </w:r>
            <w:r>
              <w:rPr>
                <w:i/>
                <w:spacing w:val="-2"/>
                <w:sz w:val="24"/>
              </w:rPr>
              <w:t>Sport</w:t>
            </w:r>
          </w:p>
        </w:tc>
      </w:tr>
      <w:tr>
        <w:trPr>
          <w:trHeight w:val="275" w:hRule="atLeast"/>
        </w:trPr>
        <w:tc>
          <w:tcPr>
            <w:tcW w:w="2235" w:type="dxa"/>
          </w:tcPr>
          <w:p>
            <w:pPr>
              <w:pStyle w:val="TableParagraph"/>
              <w:spacing w:line="256" w:lineRule="exact"/>
              <w:rPr>
                <w:i/>
                <w:sz w:val="24"/>
              </w:rPr>
            </w:pPr>
            <w:r>
              <w:rPr>
                <w:i/>
                <w:sz w:val="24"/>
              </w:rPr>
              <w:t>III° </w:t>
            </w:r>
            <w:r>
              <w:rPr>
                <w:i/>
                <w:spacing w:val="-2"/>
                <w:sz w:val="24"/>
              </w:rPr>
              <w:t>Settore</w:t>
            </w:r>
          </w:p>
        </w:tc>
        <w:tc>
          <w:tcPr>
            <w:tcW w:w="6695" w:type="dxa"/>
          </w:tcPr>
          <w:p>
            <w:pPr>
              <w:pStyle w:val="TableParagraph"/>
              <w:spacing w:line="256" w:lineRule="exact"/>
              <w:rPr>
                <w:i/>
                <w:sz w:val="24"/>
              </w:rPr>
            </w:pPr>
            <w:r>
              <w:rPr>
                <w:i/>
                <w:sz w:val="24"/>
              </w:rPr>
              <w:t>Polizia</w:t>
            </w:r>
            <w:r>
              <w:rPr>
                <w:i/>
                <w:spacing w:val="-1"/>
                <w:sz w:val="24"/>
              </w:rPr>
              <w:t> </w:t>
            </w:r>
            <w:r>
              <w:rPr>
                <w:i/>
                <w:sz w:val="24"/>
              </w:rPr>
              <w:t>Locale, Demografico</w:t>
            </w:r>
            <w:r>
              <w:rPr>
                <w:i/>
                <w:spacing w:val="-1"/>
                <w:sz w:val="24"/>
              </w:rPr>
              <w:t> </w:t>
            </w:r>
            <w:r>
              <w:rPr>
                <w:i/>
                <w:sz w:val="24"/>
              </w:rPr>
              <w:t>e Attività </w:t>
            </w:r>
            <w:r>
              <w:rPr>
                <w:i/>
                <w:spacing w:val="-2"/>
                <w:sz w:val="24"/>
              </w:rPr>
              <w:t>Produttive</w:t>
            </w:r>
          </w:p>
        </w:tc>
      </w:tr>
      <w:tr>
        <w:trPr>
          <w:trHeight w:val="275" w:hRule="atLeast"/>
        </w:trPr>
        <w:tc>
          <w:tcPr>
            <w:tcW w:w="2235" w:type="dxa"/>
          </w:tcPr>
          <w:p>
            <w:pPr>
              <w:pStyle w:val="TableParagraph"/>
              <w:spacing w:line="256" w:lineRule="exact"/>
              <w:rPr>
                <w:i/>
                <w:sz w:val="24"/>
              </w:rPr>
            </w:pPr>
            <w:r>
              <w:rPr>
                <w:i/>
                <w:sz w:val="24"/>
              </w:rPr>
              <w:t>IV° </w:t>
            </w:r>
            <w:r>
              <w:rPr>
                <w:i/>
                <w:spacing w:val="-2"/>
                <w:sz w:val="24"/>
              </w:rPr>
              <w:t>Settore</w:t>
            </w:r>
          </w:p>
        </w:tc>
        <w:tc>
          <w:tcPr>
            <w:tcW w:w="6695" w:type="dxa"/>
          </w:tcPr>
          <w:p>
            <w:pPr>
              <w:pStyle w:val="TableParagraph"/>
              <w:spacing w:line="256" w:lineRule="exact"/>
              <w:rPr>
                <w:i/>
                <w:sz w:val="24"/>
              </w:rPr>
            </w:pPr>
            <w:r>
              <w:rPr>
                <w:i/>
                <w:sz w:val="24"/>
              </w:rPr>
              <w:t>Tecnico-Manutentivo,</w:t>
            </w:r>
            <w:r>
              <w:rPr>
                <w:i/>
                <w:spacing w:val="-1"/>
                <w:sz w:val="24"/>
              </w:rPr>
              <w:t> </w:t>
            </w:r>
            <w:r>
              <w:rPr>
                <w:i/>
                <w:sz w:val="24"/>
              </w:rPr>
              <w:t>Edilizia</w:t>
            </w:r>
            <w:r>
              <w:rPr>
                <w:i/>
                <w:spacing w:val="-1"/>
                <w:sz w:val="24"/>
              </w:rPr>
              <w:t> </w:t>
            </w:r>
            <w:r>
              <w:rPr>
                <w:i/>
                <w:sz w:val="24"/>
              </w:rPr>
              <w:t>ed </w:t>
            </w:r>
            <w:r>
              <w:rPr>
                <w:i/>
                <w:spacing w:val="-2"/>
                <w:sz w:val="24"/>
              </w:rPr>
              <w:t>Urbanistica</w:t>
            </w:r>
          </w:p>
        </w:tc>
      </w:tr>
    </w:tbl>
    <w:p>
      <w:pPr>
        <w:pStyle w:val="BodyText"/>
        <w:spacing w:before="1"/>
        <w:ind w:left="0" w:right="0"/>
        <w:jc w:val="left"/>
      </w:pPr>
    </w:p>
    <w:p>
      <w:pPr>
        <w:pStyle w:val="BodyText"/>
      </w:pPr>
      <w:r>
        <w:rPr>
          <w:b/>
          <w:u w:val="single"/>
        </w:rPr>
        <w:t>DI DETERMINARE</w:t>
      </w:r>
      <w:r>
        <w:rPr/>
        <w:t>, a tal fine, come segue, il budget di spesa complessivamente destinato al finanziamento della retribuzione di posizione e di risultato, al netto degli oneri riflessi, dando atto nel contempo che il </w:t>
      </w:r>
      <w:r>
        <w:rPr>
          <w:b/>
        </w:rPr>
        <w:t>17% </w:t>
      </w:r>
      <w:r>
        <w:rPr/>
        <w:t>ca del predetto importo deve essere destinato alla remunerazione della retribuzione di risultato:</w:t>
      </w:r>
    </w:p>
    <w:tbl>
      <w:tblPr>
        <w:tblW w:w="0" w:type="auto"/>
        <w:jc w:val="left"/>
        <w:tblInd w:w="1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655"/>
        <w:gridCol w:w="1402"/>
      </w:tblGrid>
      <w:tr>
        <w:trPr>
          <w:trHeight w:val="389" w:hRule="atLeast"/>
        </w:trPr>
        <w:tc>
          <w:tcPr>
            <w:tcW w:w="7655" w:type="dxa"/>
          </w:tcPr>
          <w:p>
            <w:pPr>
              <w:pStyle w:val="TableParagraph"/>
              <w:spacing w:line="240" w:lineRule="auto" w:before="57"/>
              <w:ind w:left="72"/>
              <w:jc w:val="center"/>
              <w:rPr>
                <w:b/>
                <w:sz w:val="24"/>
              </w:rPr>
            </w:pPr>
            <w:r>
              <w:rPr>
                <w:b/>
                <w:spacing w:val="-2"/>
                <w:sz w:val="24"/>
              </w:rPr>
              <w:t>DESCRIZIONE</w:t>
            </w:r>
          </w:p>
        </w:tc>
        <w:tc>
          <w:tcPr>
            <w:tcW w:w="1402" w:type="dxa"/>
          </w:tcPr>
          <w:p>
            <w:pPr>
              <w:pStyle w:val="TableParagraph"/>
              <w:spacing w:line="240" w:lineRule="auto" w:before="57"/>
              <w:ind w:left="64"/>
              <w:rPr>
                <w:b/>
                <w:sz w:val="24"/>
              </w:rPr>
            </w:pPr>
            <w:r>
              <w:rPr>
                <w:b/>
                <w:spacing w:val="-2"/>
                <w:sz w:val="24"/>
              </w:rPr>
              <w:t>IMPORTO</w:t>
            </w:r>
          </w:p>
        </w:tc>
      </w:tr>
      <w:tr>
        <w:trPr>
          <w:trHeight w:val="332" w:hRule="atLeast"/>
        </w:trPr>
        <w:tc>
          <w:tcPr>
            <w:tcW w:w="7655" w:type="dxa"/>
          </w:tcPr>
          <w:p>
            <w:pPr>
              <w:pStyle w:val="TableParagraph"/>
              <w:spacing w:line="240" w:lineRule="auto"/>
              <w:ind w:left="64"/>
              <w:rPr>
                <w:b/>
                <w:sz w:val="24"/>
              </w:rPr>
            </w:pPr>
            <w:r>
              <w:rPr>
                <w:b/>
                <w:sz w:val="24"/>
              </w:rPr>
              <w:t>Fondo</w:t>
            </w:r>
            <w:r>
              <w:rPr>
                <w:b/>
                <w:spacing w:val="-1"/>
                <w:sz w:val="24"/>
              </w:rPr>
              <w:t> </w:t>
            </w:r>
            <w:r>
              <w:rPr>
                <w:b/>
                <w:sz w:val="24"/>
              </w:rPr>
              <w:t>per la</w:t>
            </w:r>
            <w:r>
              <w:rPr>
                <w:b/>
                <w:spacing w:val="-1"/>
                <w:sz w:val="24"/>
              </w:rPr>
              <w:t> </w:t>
            </w:r>
            <w:r>
              <w:rPr>
                <w:b/>
                <w:sz w:val="24"/>
              </w:rPr>
              <w:t>retribuzione di posizione</w:t>
            </w:r>
            <w:r>
              <w:rPr>
                <w:b/>
                <w:spacing w:val="-1"/>
                <w:sz w:val="24"/>
              </w:rPr>
              <w:t> </w:t>
            </w:r>
            <w:r>
              <w:rPr>
                <w:b/>
                <w:sz w:val="24"/>
              </w:rPr>
              <w:t>e di </w:t>
            </w:r>
            <w:r>
              <w:rPr>
                <w:b/>
                <w:spacing w:val="-2"/>
                <w:sz w:val="24"/>
              </w:rPr>
              <w:t>risultato</w:t>
            </w:r>
          </w:p>
        </w:tc>
        <w:tc>
          <w:tcPr>
            <w:tcW w:w="1402" w:type="dxa"/>
          </w:tcPr>
          <w:p>
            <w:pPr>
              <w:pStyle w:val="TableParagraph"/>
              <w:spacing w:line="240" w:lineRule="auto"/>
              <w:ind w:left="0" w:right="47"/>
              <w:jc w:val="right"/>
              <w:rPr>
                <w:b/>
                <w:sz w:val="22"/>
              </w:rPr>
            </w:pPr>
            <w:r>
              <w:rPr>
                <w:sz w:val="22"/>
              </w:rPr>
              <w:t>€ </w:t>
            </w:r>
            <w:r>
              <w:rPr>
                <w:b/>
                <w:spacing w:val="-2"/>
                <w:sz w:val="22"/>
              </w:rPr>
              <w:t>70.769,20</w:t>
            </w:r>
          </w:p>
        </w:tc>
      </w:tr>
      <w:tr>
        <w:trPr>
          <w:trHeight w:val="309" w:hRule="atLeast"/>
        </w:trPr>
        <w:tc>
          <w:tcPr>
            <w:tcW w:w="7655" w:type="dxa"/>
          </w:tcPr>
          <w:p>
            <w:pPr>
              <w:pStyle w:val="TableParagraph"/>
              <w:spacing w:line="240" w:lineRule="auto"/>
              <w:ind w:left="64"/>
              <w:rPr>
                <w:i/>
                <w:sz w:val="20"/>
              </w:rPr>
            </w:pPr>
            <w:r>
              <w:rPr>
                <w:i/>
                <w:sz w:val="20"/>
              </w:rPr>
              <w:t>-</w:t>
            </w:r>
            <w:r>
              <w:rPr>
                <w:i/>
                <w:spacing w:val="-1"/>
                <w:sz w:val="20"/>
              </w:rPr>
              <w:t> </w:t>
            </w:r>
            <w:r>
              <w:rPr>
                <w:i/>
                <w:sz w:val="20"/>
              </w:rPr>
              <w:t>di</w:t>
            </w:r>
            <w:r>
              <w:rPr>
                <w:i/>
                <w:spacing w:val="-1"/>
                <w:sz w:val="20"/>
              </w:rPr>
              <w:t> </w:t>
            </w:r>
            <w:r>
              <w:rPr>
                <w:i/>
                <w:sz w:val="20"/>
              </w:rPr>
              <w:t>cui: Fondo</w:t>
            </w:r>
            <w:r>
              <w:rPr>
                <w:i/>
                <w:spacing w:val="-1"/>
                <w:sz w:val="20"/>
              </w:rPr>
              <w:t> </w:t>
            </w:r>
            <w:r>
              <w:rPr>
                <w:i/>
                <w:sz w:val="20"/>
              </w:rPr>
              <w:t>a carico</w:t>
            </w:r>
            <w:r>
              <w:rPr>
                <w:i/>
                <w:spacing w:val="-1"/>
                <w:sz w:val="20"/>
              </w:rPr>
              <w:t> </w:t>
            </w:r>
            <w:r>
              <w:rPr>
                <w:i/>
                <w:sz w:val="20"/>
              </w:rPr>
              <w:t>del</w:t>
            </w:r>
            <w:r>
              <w:rPr>
                <w:i/>
                <w:spacing w:val="-1"/>
                <w:sz w:val="20"/>
              </w:rPr>
              <w:t> </w:t>
            </w:r>
            <w:r>
              <w:rPr>
                <w:i/>
                <w:sz w:val="20"/>
              </w:rPr>
              <w:t>bilancio incluso</w:t>
            </w:r>
            <w:r>
              <w:rPr>
                <w:i/>
                <w:spacing w:val="-1"/>
                <w:sz w:val="20"/>
              </w:rPr>
              <w:t> </w:t>
            </w:r>
            <w:r>
              <w:rPr>
                <w:i/>
                <w:sz w:val="20"/>
              </w:rPr>
              <w:t>nel limite</w:t>
            </w:r>
            <w:r>
              <w:rPr>
                <w:i/>
                <w:spacing w:val="-1"/>
                <w:sz w:val="20"/>
              </w:rPr>
              <w:t> </w:t>
            </w:r>
            <w:r>
              <w:rPr>
                <w:i/>
                <w:sz w:val="20"/>
              </w:rPr>
              <w:t>ex</w:t>
            </w:r>
            <w:r>
              <w:rPr>
                <w:i/>
                <w:spacing w:val="-1"/>
                <w:sz w:val="20"/>
              </w:rPr>
              <w:t> </w:t>
            </w:r>
            <w:r>
              <w:rPr>
                <w:i/>
                <w:sz w:val="20"/>
              </w:rPr>
              <w:t>art.23, c.2,</w:t>
            </w:r>
            <w:r>
              <w:rPr>
                <w:i/>
                <w:spacing w:val="-1"/>
                <w:sz w:val="20"/>
              </w:rPr>
              <w:t> </w:t>
            </w:r>
            <w:r>
              <w:rPr>
                <w:i/>
                <w:sz w:val="20"/>
              </w:rPr>
              <w:t>D.Lgs</w:t>
            </w:r>
            <w:r>
              <w:rPr>
                <w:i/>
                <w:spacing w:val="-1"/>
                <w:sz w:val="20"/>
              </w:rPr>
              <w:t> </w:t>
            </w:r>
            <w:r>
              <w:rPr>
                <w:i/>
                <w:spacing w:val="-2"/>
                <w:sz w:val="20"/>
              </w:rPr>
              <w:t>n.75/2017</w:t>
            </w:r>
          </w:p>
        </w:tc>
        <w:tc>
          <w:tcPr>
            <w:tcW w:w="1402" w:type="dxa"/>
          </w:tcPr>
          <w:p>
            <w:pPr>
              <w:pStyle w:val="TableParagraph"/>
              <w:spacing w:line="240" w:lineRule="auto"/>
              <w:ind w:left="0" w:right="47"/>
              <w:jc w:val="right"/>
              <w:rPr>
                <w:i/>
                <w:sz w:val="22"/>
              </w:rPr>
            </w:pPr>
            <w:r>
              <w:rPr>
                <w:sz w:val="22"/>
              </w:rPr>
              <w:t>€ </w:t>
            </w:r>
            <w:r>
              <w:rPr>
                <w:i/>
                <w:spacing w:val="-2"/>
                <w:sz w:val="22"/>
              </w:rPr>
              <w:t>70.305,60</w:t>
            </w:r>
          </w:p>
        </w:tc>
      </w:tr>
      <w:tr>
        <w:trPr>
          <w:trHeight w:val="309" w:hRule="atLeast"/>
        </w:trPr>
        <w:tc>
          <w:tcPr>
            <w:tcW w:w="7655" w:type="dxa"/>
          </w:tcPr>
          <w:p>
            <w:pPr>
              <w:pStyle w:val="TableParagraph"/>
              <w:spacing w:line="240" w:lineRule="auto"/>
              <w:ind w:left="64"/>
              <w:rPr>
                <w:i/>
                <w:sz w:val="20"/>
              </w:rPr>
            </w:pPr>
            <w:r>
              <w:rPr>
                <w:i/>
                <w:sz w:val="20"/>
              </w:rPr>
              <w:t>-</w:t>
            </w:r>
            <w:r>
              <w:rPr>
                <w:i/>
                <w:spacing w:val="-1"/>
                <w:sz w:val="20"/>
              </w:rPr>
              <w:t> </w:t>
            </w:r>
            <w:r>
              <w:rPr>
                <w:i/>
                <w:sz w:val="20"/>
              </w:rPr>
              <w:t>di cui:</w:t>
            </w:r>
            <w:r>
              <w:rPr>
                <w:i/>
                <w:spacing w:val="-1"/>
                <w:sz w:val="20"/>
              </w:rPr>
              <w:t> </w:t>
            </w:r>
            <w:r>
              <w:rPr>
                <w:i/>
                <w:sz w:val="20"/>
              </w:rPr>
              <w:t>Fondo 0,22% monte</w:t>
            </w:r>
            <w:r>
              <w:rPr>
                <w:i/>
                <w:spacing w:val="-1"/>
                <w:sz w:val="20"/>
              </w:rPr>
              <w:t> </w:t>
            </w:r>
            <w:r>
              <w:rPr>
                <w:i/>
                <w:sz w:val="20"/>
              </w:rPr>
              <w:t>salari 2018</w:t>
            </w:r>
            <w:r>
              <w:rPr>
                <w:i/>
                <w:spacing w:val="-1"/>
                <w:sz w:val="20"/>
              </w:rPr>
              <w:t> </w:t>
            </w:r>
            <w:r>
              <w:rPr>
                <w:i/>
                <w:sz w:val="20"/>
              </w:rPr>
              <w:t>escluso dal limite</w:t>
            </w:r>
            <w:r>
              <w:rPr>
                <w:i/>
                <w:spacing w:val="-1"/>
                <w:sz w:val="20"/>
              </w:rPr>
              <w:t> </w:t>
            </w:r>
            <w:r>
              <w:rPr>
                <w:i/>
                <w:sz w:val="20"/>
              </w:rPr>
              <w:t>ex art.23,</w:t>
            </w:r>
            <w:r>
              <w:rPr>
                <w:i/>
                <w:spacing w:val="-1"/>
                <w:sz w:val="20"/>
              </w:rPr>
              <w:t> </w:t>
            </w:r>
            <w:r>
              <w:rPr>
                <w:i/>
                <w:sz w:val="20"/>
              </w:rPr>
              <w:t>c.2, D.Lgs</w:t>
            </w:r>
            <w:r>
              <w:rPr>
                <w:i/>
                <w:spacing w:val="-1"/>
                <w:sz w:val="20"/>
              </w:rPr>
              <w:t> </w:t>
            </w:r>
            <w:r>
              <w:rPr>
                <w:i/>
                <w:spacing w:val="-2"/>
                <w:sz w:val="20"/>
              </w:rPr>
              <w:t>n.75/2017</w:t>
            </w:r>
          </w:p>
        </w:tc>
        <w:tc>
          <w:tcPr>
            <w:tcW w:w="1402" w:type="dxa"/>
          </w:tcPr>
          <w:p>
            <w:pPr>
              <w:pStyle w:val="TableParagraph"/>
              <w:spacing w:line="240" w:lineRule="auto"/>
              <w:ind w:left="0" w:right="47"/>
              <w:jc w:val="right"/>
              <w:rPr>
                <w:sz w:val="22"/>
              </w:rPr>
            </w:pPr>
            <w:r>
              <w:rPr>
                <w:sz w:val="22"/>
              </w:rPr>
              <w:t>€ </w:t>
            </w:r>
            <w:r>
              <w:rPr>
                <w:spacing w:val="-2"/>
                <w:sz w:val="22"/>
              </w:rPr>
              <w:t>463,60</w:t>
            </w:r>
          </w:p>
        </w:tc>
      </w:tr>
    </w:tbl>
    <w:p>
      <w:pPr>
        <w:pStyle w:val="BodyText"/>
        <w:spacing w:before="2"/>
        <w:ind w:left="0" w:right="0"/>
        <w:jc w:val="left"/>
      </w:pPr>
    </w:p>
    <w:p>
      <w:pPr>
        <w:spacing w:line="276" w:lineRule="exact" w:before="0"/>
        <w:ind w:left="143" w:right="0" w:firstLine="0"/>
        <w:jc w:val="both"/>
        <w:rPr>
          <w:sz w:val="24"/>
        </w:rPr>
      </w:pPr>
      <w:r>
        <w:rPr>
          <w:b/>
          <w:sz w:val="24"/>
          <w:u w:val="single"/>
        </w:rPr>
        <w:t>DARE</w:t>
      </w:r>
      <w:r>
        <w:rPr>
          <w:b/>
          <w:spacing w:val="-4"/>
          <w:sz w:val="24"/>
          <w:u w:val="single"/>
        </w:rPr>
        <w:t> </w:t>
      </w:r>
      <w:r>
        <w:rPr>
          <w:b/>
          <w:sz w:val="24"/>
          <w:u w:val="single"/>
        </w:rPr>
        <w:t>ATTO</w:t>
      </w:r>
      <w:r>
        <w:rPr>
          <w:b/>
          <w:spacing w:val="-1"/>
          <w:sz w:val="24"/>
        </w:rPr>
        <w:t> </w:t>
      </w:r>
      <w:r>
        <w:rPr>
          <w:spacing w:val="-4"/>
          <w:sz w:val="24"/>
        </w:rPr>
        <w:t>che:</w:t>
      </w:r>
    </w:p>
    <w:p>
      <w:pPr>
        <w:pStyle w:val="ListParagraph"/>
        <w:numPr>
          <w:ilvl w:val="0"/>
          <w:numId w:val="4"/>
        </w:numPr>
        <w:tabs>
          <w:tab w:pos="326" w:val="left" w:leader="none"/>
        </w:tabs>
        <w:spacing w:line="240" w:lineRule="auto" w:before="0" w:after="0"/>
        <w:ind w:left="143" w:right="282" w:firstLine="0"/>
        <w:jc w:val="both"/>
        <w:rPr>
          <w:sz w:val="24"/>
        </w:rPr>
      </w:pPr>
      <w:r>
        <w:rPr>
          <w:sz w:val="24"/>
        </w:rPr>
        <w:t>l’importo del fondo predetto, al netto della quota dello 0,22% del monte salari 2018, è contenuta entro il limite di </w:t>
      </w:r>
      <w:r>
        <w:rPr>
          <w:b/>
          <w:sz w:val="24"/>
        </w:rPr>
        <w:t>€</w:t>
      </w:r>
      <w:r>
        <w:rPr>
          <w:b/>
          <w:spacing w:val="-1"/>
          <w:sz w:val="24"/>
        </w:rPr>
        <w:t> </w:t>
      </w:r>
      <w:r>
        <w:rPr>
          <w:b/>
          <w:sz w:val="24"/>
        </w:rPr>
        <w:t>174.876,00</w:t>
      </w:r>
      <w:r>
        <w:rPr>
          <w:b/>
          <w:spacing w:val="-1"/>
          <w:sz w:val="24"/>
        </w:rPr>
        <w:t> </w:t>
      </w:r>
      <w:r>
        <w:rPr>
          <w:sz w:val="24"/>
        </w:rPr>
        <w:t>di cui</w:t>
      </w:r>
      <w:r>
        <w:rPr>
          <w:spacing w:val="-1"/>
          <w:sz w:val="24"/>
        </w:rPr>
        <w:t> </w:t>
      </w:r>
      <w:r>
        <w:rPr>
          <w:sz w:val="24"/>
        </w:rPr>
        <w:t>all’art 23 comma 1</w:t>
      </w:r>
      <w:r>
        <w:rPr>
          <w:spacing w:val="-1"/>
          <w:sz w:val="24"/>
        </w:rPr>
        <w:t> </w:t>
      </w:r>
      <w:r>
        <w:rPr>
          <w:sz w:val="24"/>
        </w:rPr>
        <w:t>e 2</w:t>
      </w:r>
      <w:r>
        <w:rPr>
          <w:spacing w:val="-1"/>
          <w:sz w:val="24"/>
        </w:rPr>
        <w:t> </w:t>
      </w:r>
      <w:r>
        <w:rPr>
          <w:sz w:val="24"/>
        </w:rPr>
        <w:t>del</w:t>
      </w:r>
      <w:r>
        <w:rPr>
          <w:spacing w:val="-1"/>
          <w:sz w:val="24"/>
        </w:rPr>
        <w:t> </w:t>
      </w:r>
      <w:r>
        <w:rPr>
          <w:sz w:val="24"/>
        </w:rPr>
        <w:t>D.Lgs n.</w:t>
      </w:r>
      <w:r>
        <w:rPr>
          <w:spacing w:val="-1"/>
          <w:sz w:val="24"/>
        </w:rPr>
        <w:t> </w:t>
      </w:r>
      <w:r>
        <w:rPr>
          <w:sz w:val="24"/>
        </w:rPr>
        <w:t>75/2017</w:t>
      </w:r>
      <w:r>
        <w:rPr>
          <w:spacing w:val="-1"/>
          <w:sz w:val="24"/>
        </w:rPr>
        <w:t> </w:t>
      </w:r>
      <w:r>
        <w:rPr>
          <w:sz w:val="24"/>
        </w:rPr>
        <w:t>in base al quale il limite annuo complessivo del trattamento accessorio dell’Ente non deve superare quello relativo all’anno 2016, eventualmente adeguato in base all'art.33 del DL n.34/2019, come esplicitato in premessa;</w:t>
      </w:r>
    </w:p>
    <w:p>
      <w:pPr>
        <w:pStyle w:val="ListParagraph"/>
        <w:numPr>
          <w:ilvl w:val="0"/>
          <w:numId w:val="4"/>
        </w:numPr>
        <w:tabs>
          <w:tab w:pos="321" w:val="left" w:leader="none"/>
        </w:tabs>
        <w:spacing w:line="240" w:lineRule="auto" w:before="0" w:after="0"/>
        <w:ind w:left="143" w:right="282" w:firstLine="0"/>
        <w:jc w:val="both"/>
        <w:rPr>
          <w:sz w:val="24"/>
        </w:rPr>
      </w:pPr>
      <w:r>
        <w:rPr>
          <w:sz w:val="24"/>
        </w:rPr>
        <w:t>che il budget di spesa previsto per il fondo predetto è interamente finanziato con mezzi propri e trova copertura nell’ambito delle spese di personale già previste e stanziate nel bilancio di previsione finanziario 2025-2027;</w:t>
      </w:r>
    </w:p>
    <w:p>
      <w:pPr>
        <w:pStyle w:val="ListParagraph"/>
        <w:numPr>
          <w:ilvl w:val="0"/>
          <w:numId w:val="4"/>
        </w:numPr>
        <w:tabs>
          <w:tab w:pos="283" w:val="left" w:leader="none"/>
        </w:tabs>
        <w:spacing w:line="240" w:lineRule="auto" w:before="0" w:after="0"/>
        <w:ind w:left="143" w:right="282" w:firstLine="0"/>
        <w:jc w:val="both"/>
        <w:rPr>
          <w:sz w:val="24"/>
        </w:rPr>
      </w:pPr>
      <w:r>
        <w:rPr>
          <w:sz w:val="24"/>
        </w:rPr>
        <w:t>che</w:t>
      </w:r>
      <w:r>
        <w:rPr>
          <w:spacing w:val="-2"/>
          <w:sz w:val="24"/>
        </w:rPr>
        <w:t> </w:t>
      </w:r>
      <w:r>
        <w:rPr>
          <w:sz w:val="24"/>
        </w:rPr>
        <w:t>con</w:t>
      </w:r>
      <w:r>
        <w:rPr>
          <w:spacing w:val="-2"/>
          <w:sz w:val="24"/>
        </w:rPr>
        <w:t> </w:t>
      </w:r>
      <w:r>
        <w:rPr>
          <w:sz w:val="24"/>
        </w:rPr>
        <w:t>successivo</w:t>
      </w:r>
      <w:r>
        <w:rPr>
          <w:spacing w:val="-2"/>
          <w:sz w:val="24"/>
        </w:rPr>
        <w:t> </w:t>
      </w:r>
      <w:r>
        <w:rPr>
          <w:sz w:val="24"/>
        </w:rPr>
        <w:t>provvedimento,</w:t>
      </w:r>
      <w:r>
        <w:rPr>
          <w:spacing w:val="-2"/>
          <w:sz w:val="24"/>
        </w:rPr>
        <w:t> </w:t>
      </w:r>
      <w:r>
        <w:rPr>
          <w:sz w:val="24"/>
        </w:rPr>
        <w:t>il</w:t>
      </w:r>
      <w:r>
        <w:rPr>
          <w:spacing w:val="-2"/>
          <w:sz w:val="24"/>
        </w:rPr>
        <w:t> </w:t>
      </w:r>
      <w:r>
        <w:rPr>
          <w:sz w:val="24"/>
        </w:rPr>
        <w:t>Sindaco,</w:t>
      </w:r>
      <w:r>
        <w:rPr>
          <w:spacing w:val="-2"/>
          <w:sz w:val="24"/>
        </w:rPr>
        <w:t> </w:t>
      </w:r>
      <w:r>
        <w:rPr>
          <w:sz w:val="24"/>
        </w:rPr>
        <w:t>in</w:t>
      </w:r>
      <w:r>
        <w:rPr>
          <w:spacing w:val="-2"/>
          <w:sz w:val="24"/>
        </w:rPr>
        <w:t> </w:t>
      </w:r>
      <w:r>
        <w:rPr>
          <w:sz w:val="24"/>
        </w:rPr>
        <w:t>conformità</w:t>
      </w:r>
      <w:r>
        <w:rPr>
          <w:spacing w:val="-2"/>
          <w:sz w:val="24"/>
        </w:rPr>
        <w:t> </w:t>
      </w:r>
      <w:r>
        <w:rPr>
          <w:sz w:val="24"/>
        </w:rPr>
        <w:t>alle</w:t>
      </w:r>
      <w:r>
        <w:rPr>
          <w:spacing w:val="-2"/>
          <w:sz w:val="24"/>
        </w:rPr>
        <w:t> </w:t>
      </w:r>
      <w:r>
        <w:rPr>
          <w:sz w:val="24"/>
        </w:rPr>
        <w:t>norme</w:t>
      </w:r>
      <w:r>
        <w:rPr>
          <w:spacing w:val="-2"/>
          <w:sz w:val="24"/>
        </w:rPr>
        <w:t> </w:t>
      </w:r>
      <w:r>
        <w:rPr>
          <w:sz w:val="24"/>
        </w:rPr>
        <w:t>del</w:t>
      </w:r>
      <w:r>
        <w:rPr>
          <w:spacing w:val="-2"/>
          <w:sz w:val="24"/>
        </w:rPr>
        <w:t> </w:t>
      </w:r>
      <w:r>
        <w:rPr>
          <w:sz w:val="24"/>
        </w:rPr>
        <w:t>CCNL</w:t>
      </w:r>
      <w:r>
        <w:rPr>
          <w:spacing w:val="-2"/>
          <w:sz w:val="24"/>
        </w:rPr>
        <w:t> </w:t>
      </w:r>
      <w:r>
        <w:rPr>
          <w:sz w:val="24"/>
        </w:rPr>
        <w:t>vigente</w:t>
      </w:r>
      <w:r>
        <w:rPr>
          <w:spacing w:val="-2"/>
          <w:sz w:val="24"/>
        </w:rPr>
        <w:t> </w:t>
      </w:r>
      <w:r>
        <w:rPr>
          <w:sz w:val="24"/>
        </w:rPr>
        <w:t>e del regolamento di organizzazione uffici e servizi del Comune, provvederà alla pesatura e alla relativa graduazione delle posizioni di elevata qualificazione;</w:t>
      </w:r>
    </w:p>
    <w:p>
      <w:pPr>
        <w:spacing w:before="274"/>
        <w:ind w:left="143" w:right="282" w:firstLine="0"/>
        <w:jc w:val="both"/>
        <w:rPr>
          <w:sz w:val="24"/>
        </w:rPr>
      </w:pPr>
      <w:r>
        <w:rPr>
          <w:b/>
          <w:sz w:val="24"/>
          <w:u w:val="single"/>
        </w:rPr>
        <w:t>DI PUBBLICARE</w:t>
      </w:r>
      <w:r>
        <w:rPr>
          <w:b/>
          <w:sz w:val="24"/>
        </w:rPr>
        <w:t> </w:t>
      </w:r>
      <w:r>
        <w:rPr>
          <w:sz w:val="24"/>
        </w:rPr>
        <w:t>il presente atto nel sito web istituzionale, sezione amministrazione trasparente, sottosezione “</w:t>
      </w:r>
      <w:r>
        <w:rPr>
          <w:i/>
          <w:sz w:val="24"/>
        </w:rPr>
        <w:t>Personale : Posizioni organizzative</w:t>
      </w:r>
      <w:r>
        <w:rPr>
          <w:sz w:val="24"/>
        </w:rPr>
        <w:t>”;</w:t>
      </w:r>
    </w:p>
    <w:p>
      <w:pPr>
        <w:pStyle w:val="BodyText"/>
        <w:spacing w:before="275"/>
      </w:pPr>
      <w:r>
        <w:rPr>
          <w:b/>
          <w:u w:val="single"/>
        </w:rPr>
        <w:t>DI DICHIARARE</w:t>
      </w:r>
      <w:r>
        <w:rPr/>
        <w:t>, con separata ed identica votazione e per la necessità di definire con urgenza i conseguenti adempimenti contrattuali, la presente deliberazione urgente, ed in quanto</w:t>
      </w:r>
      <w:r>
        <w:rPr>
          <w:spacing w:val="-3"/>
        </w:rPr>
        <w:t> </w:t>
      </w:r>
      <w:r>
        <w:rPr/>
        <w:t>tale</w:t>
      </w:r>
      <w:r>
        <w:rPr>
          <w:spacing w:val="-3"/>
        </w:rPr>
        <w:t> </w:t>
      </w:r>
      <w:r>
        <w:rPr/>
        <w:t>immediatamente</w:t>
      </w:r>
      <w:r>
        <w:rPr>
          <w:spacing w:val="-3"/>
        </w:rPr>
        <w:t> </w:t>
      </w:r>
      <w:r>
        <w:rPr/>
        <w:t>eseguibile,</w:t>
      </w:r>
      <w:r>
        <w:rPr>
          <w:spacing w:val="-3"/>
        </w:rPr>
        <w:t> </w:t>
      </w:r>
      <w:r>
        <w:rPr/>
        <w:t>ai</w:t>
      </w:r>
      <w:r>
        <w:rPr>
          <w:spacing w:val="-3"/>
        </w:rPr>
        <w:t> </w:t>
      </w:r>
      <w:r>
        <w:rPr/>
        <w:t>sensi</w:t>
      </w:r>
      <w:r>
        <w:rPr>
          <w:spacing w:val="-3"/>
        </w:rPr>
        <w:t> </w:t>
      </w:r>
      <w:r>
        <w:rPr/>
        <w:t>dell’art.</w:t>
      </w:r>
      <w:r>
        <w:rPr>
          <w:spacing w:val="-3"/>
        </w:rPr>
        <w:t> </w:t>
      </w:r>
      <w:r>
        <w:rPr/>
        <w:t>134,</w:t>
      </w:r>
      <w:r>
        <w:rPr>
          <w:spacing w:val="-3"/>
        </w:rPr>
        <w:t> </w:t>
      </w:r>
      <w:r>
        <w:rPr/>
        <w:t>comma</w:t>
      </w:r>
      <w:r>
        <w:rPr>
          <w:spacing w:val="-3"/>
        </w:rPr>
        <w:t> </w:t>
      </w:r>
      <w:r>
        <w:rPr/>
        <w:t>4°,</w:t>
      </w:r>
      <w:r>
        <w:rPr>
          <w:spacing w:val="-3"/>
        </w:rPr>
        <w:t> </w:t>
      </w:r>
      <w:r>
        <w:rPr/>
        <w:t>del</w:t>
      </w:r>
      <w:r>
        <w:rPr>
          <w:spacing w:val="-3"/>
        </w:rPr>
        <w:t> </w:t>
      </w:r>
      <w:r>
        <w:rPr/>
        <w:t>D.Lgs</w:t>
      </w:r>
      <w:r>
        <w:rPr>
          <w:spacing w:val="-3"/>
        </w:rPr>
        <w:t> </w:t>
      </w:r>
      <w:r>
        <w:rPr/>
        <w:t>18.8.2000, n° 267.</w:t>
      </w:r>
    </w:p>
    <w:p>
      <w:pPr>
        <w:pStyle w:val="BodyText"/>
        <w:spacing w:after="0"/>
        <w:sectPr>
          <w:pgSz w:w="11910" w:h="16840"/>
          <w:pgMar w:top="780" w:bottom="280" w:left="1275" w:right="1133"/>
        </w:sectPr>
      </w:pPr>
    </w:p>
    <w:p>
      <w:pPr>
        <w:pStyle w:val="Heading2"/>
        <w:jc w:val="both"/>
        <w:rPr>
          <w:u w:val="none"/>
        </w:rPr>
      </w:pPr>
      <w:r>
        <w:rPr>
          <w:u w:val="single"/>
        </w:rPr>
        <w:t>Letto</w:t>
      </w:r>
      <w:r>
        <w:rPr>
          <w:spacing w:val="-1"/>
          <w:u w:val="single"/>
        </w:rPr>
        <w:t> </w:t>
      </w:r>
      <w:r>
        <w:rPr>
          <w:u w:val="single"/>
        </w:rPr>
        <w:t>e approvato</w:t>
      </w:r>
      <w:r>
        <w:rPr>
          <w:spacing w:val="-1"/>
          <w:u w:val="single"/>
        </w:rPr>
        <w:t> </w:t>
      </w:r>
      <w:r>
        <w:rPr>
          <w:u w:val="single"/>
        </w:rPr>
        <w:t>il</w:t>
      </w:r>
      <w:r>
        <w:rPr>
          <w:spacing w:val="-1"/>
          <w:u w:val="single"/>
        </w:rPr>
        <w:t> </w:t>
      </w:r>
      <w:r>
        <w:rPr>
          <w:u w:val="single"/>
        </w:rPr>
        <w:t>presente</w:t>
      </w:r>
      <w:r>
        <w:rPr>
          <w:spacing w:val="-2"/>
          <w:u w:val="single"/>
        </w:rPr>
        <w:t> </w:t>
      </w:r>
      <w:r>
        <w:rPr>
          <w:u w:val="single"/>
        </w:rPr>
        <w:t>verbale di </w:t>
      </w:r>
      <w:r>
        <w:rPr>
          <w:spacing w:val="-2"/>
          <w:u w:val="single"/>
        </w:rPr>
        <w:t>deliberazione:</w:t>
      </w:r>
    </w:p>
    <w:p>
      <w:pPr>
        <w:pStyle w:val="ListParagraph"/>
        <w:numPr>
          <w:ilvl w:val="1"/>
          <w:numId w:val="4"/>
        </w:numPr>
        <w:tabs>
          <w:tab w:pos="497" w:val="left" w:leader="none"/>
        </w:tabs>
        <w:spacing w:line="240" w:lineRule="auto" w:before="0" w:after="0"/>
        <w:ind w:left="143" w:right="282" w:firstLine="165"/>
        <w:jc w:val="both"/>
        <w:rPr>
          <w:sz w:val="24"/>
        </w:rPr>
      </w:pPr>
      <w:r>
        <w:rPr>
          <w:sz w:val="24"/>
        </w:rPr>
        <w:t>Viene sottoscritto digitalmente come appresso ai sensi del D.Lgs 7 Marzo 2005 n.82 (Codice dell’Amministrazione digitale);</w:t>
      </w:r>
    </w:p>
    <w:p>
      <w:pPr>
        <w:pStyle w:val="ListParagraph"/>
        <w:numPr>
          <w:ilvl w:val="1"/>
          <w:numId w:val="4"/>
        </w:numPr>
        <w:tabs>
          <w:tab w:pos="460" w:val="left" w:leader="none"/>
        </w:tabs>
        <w:spacing w:line="240" w:lineRule="auto" w:before="0" w:after="0"/>
        <w:ind w:left="143" w:right="283" w:firstLine="165"/>
        <w:jc w:val="both"/>
        <w:rPr>
          <w:sz w:val="24"/>
        </w:rPr>
      </w:pPr>
      <w:r>
        <w:rPr>
          <w:sz w:val="24"/>
        </w:rPr>
        <w:t>E’ conforme alla relativa proposta sulla quale sono stati acquisiti i pareri espressi ai sensi dell’art.49, 1°c. del D.Lgs n°267/2000 e smi come da documenti allegati firmati digitalmente ai sensi del D.Lgs 7 Marzo 2005 n.82 (Codice dell’Amministrazione digitale);</w:t>
      </w:r>
    </w:p>
    <w:p>
      <w:pPr>
        <w:pStyle w:val="ListParagraph"/>
        <w:numPr>
          <w:ilvl w:val="1"/>
          <w:numId w:val="4"/>
        </w:numPr>
        <w:tabs>
          <w:tab w:pos="447" w:val="left" w:leader="none"/>
        </w:tabs>
        <w:spacing w:line="240" w:lineRule="auto" w:before="0" w:after="0"/>
        <w:ind w:left="143" w:right="368" w:firstLine="165"/>
        <w:jc w:val="left"/>
        <w:rPr>
          <w:sz w:val="24"/>
        </w:rPr>
      </w:pPr>
      <w:r>
        <w:rPr>
          <w:sz w:val="24"/>
        </w:rPr>
        <w:t>Sarà</w:t>
      </w:r>
      <w:r>
        <w:rPr>
          <w:spacing w:val="-3"/>
          <w:sz w:val="24"/>
        </w:rPr>
        <w:t> </w:t>
      </w:r>
      <w:r>
        <w:rPr>
          <w:sz w:val="24"/>
        </w:rPr>
        <w:t>affisso</w:t>
      </w:r>
      <w:r>
        <w:rPr>
          <w:spacing w:val="-3"/>
          <w:sz w:val="24"/>
        </w:rPr>
        <w:t> </w:t>
      </w:r>
      <w:r>
        <w:rPr>
          <w:sz w:val="24"/>
        </w:rPr>
        <w:t>all’Albo</w:t>
      </w:r>
      <w:r>
        <w:rPr>
          <w:spacing w:val="-3"/>
          <w:sz w:val="24"/>
        </w:rPr>
        <w:t> </w:t>
      </w:r>
      <w:r>
        <w:rPr>
          <w:sz w:val="24"/>
        </w:rPr>
        <w:t>Pretorio</w:t>
      </w:r>
      <w:r>
        <w:rPr>
          <w:spacing w:val="-3"/>
          <w:sz w:val="24"/>
        </w:rPr>
        <w:t> </w:t>
      </w:r>
      <w:r>
        <w:rPr>
          <w:sz w:val="24"/>
        </w:rPr>
        <w:t>on</w:t>
      </w:r>
      <w:r>
        <w:rPr>
          <w:spacing w:val="-3"/>
          <w:sz w:val="24"/>
        </w:rPr>
        <w:t> </w:t>
      </w:r>
      <w:r>
        <w:rPr>
          <w:sz w:val="24"/>
        </w:rPr>
        <w:t>line</w:t>
      </w:r>
      <w:r>
        <w:rPr>
          <w:spacing w:val="-4"/>
          <w:sz w:val="24"/>
        </w:rPr>
        <w:t> </w:t>
      </w:r>
      <w:r>
        <w:rPr>
          <w:sz w:val="24"/>
        </w:rPr>
        <w:t>per</w:t>
      </w:r>
      <w:r>
        <w:rPr>
          <w:spacing w:val="-3"/>
          <w:sz w:val="24"/>
        </w:rPr>
        <w:t> </w:t>
      </w:r>
      <w:r>
        <w:rPr>
          <w:sz w:val="24"/>
        </w:rPr>
        <w:t>n°</w:t>
      </w:r>
      <w:r>
        <w:rPr>
          <w:spacing w:val="-3"/>
          <w:sz w:val="24"/>
        </w:rPr>
        <w:t> </w:t>
      </w:r>
      <w:r>
        <w:rPr>
          <w:sz w:val="24"/>
        </w:rPr>
        <w:t>15</w:t>
      </w:r>
      <w:r>
        <w:rPr>
          <w:spacing w:val="-3"/>
          <w:sz w:val="24"/>
        </w:rPr>
        <w:t> </w:t>
      </w:r>
      <w:r>
        <w:rPr>
          <w:sz w:val="24"/>
        </w:rPr>
        <w:t>giorni</w:t>
      </w:r>
      <w:r>
        <w:rPr>
          <w:spacing w:val="-3"/>
          <w:sz w:val="24"/>
        </w:rPr>
        <w:t> </w:t>
      </w:r>
      <w:r>
        <w:rPr>
          <w:sz w:val="24"/>
        </w:rPr>
        <w:t>consecutivi</w:t>
      </w:r>
      <w:r>
        <w:rPr>
          <w:spacing w:val="-3"/>
          <w:sz w:val="24"/>
        </w:rPr>
        <w:t> </w:t>
      </w:r>
      <w:r>
        <w:rPr>
          <w:sz w:val="24"/>
        </w:rPr>
        <w:t>in</w:t>
      </w:r>
      <w:r>
        <w:rPr>
          <w:spacing w:val="-3"/>
          <w:sz w:val="24"/>
        </w:rPr>
        <w:t> </w:t>
      </w:r>
      <w:r>
        <w:rPr>
          <w:sz w:val="24"/>
        </w:rPr>
        <w:t>conformità</w:t>
      </w:r>
      <w:r>
        <w:rPr>
          <w:spacing w:val="-3"/>
          <w:sz w:val="24"/>
        </w:rPr>
        <w:t> </w:t>
      </w:r>
      <w:r>
        <w:rPr>
          <w:sz w:val="24"/>
        </w:rPr>
        <w:t>all’art.124 del D.Lgs n.267/2000 ed all’art.37 della LR 4.2.2016 n.2 e contestualmente inviato in elenco ai capogruppo consiliari;</w:t>
      </w:r>
    </w:p>
    <w:p>
      <w:pPr>
        <w:pStyle w:val="ListParagraph"/>
        <w:numPr>
          <w:ilvl w:val="1"/>
          <w:numId w:val="4"/>
        </w:numPr>
        <w:tabs>
          <w:tab w:pos="447" w:val="left" w:leader="none"/>
        </w:tabs>
        <w:spacing w:line="240" w:lineRule="auto" w:before="0" w:after="0"/>
        <w:ind w:left="143" w:right="417" w:firstLine="165"/>
        <w:jc w:val="left"/>
        <w:rPr>
          <w:sz w:val="24"/>
        </w:rPr>
      </w:pPr>
      <w:r>
        <w:rPr>
          <w:sz w:val="24"/>
        </w:rPr>
        <w:t>Sarà</w:t>
      </w:r>
      <w:r>
        <w:rPr>
          <w:spacing w:val="-4"/>
          <w:sz w:val="24"/>
        </w:rPr>
        <w:t> </w:t>
      </w:r>
      <w:r>
        <w:rPr>
          <w:sz w:val="24"/>
        </w:rPr>
        <w:t>pubblicato</w:t>
      </w:r>
      <w:r>
        <w:rPr>
          <w:spacing w:val="-4"/>
          <w:sz w:val="24"/>
        </w:rPr>
        <w:t> </w:t>
      </w:r>
      <w:r>
        <w:rPr>
          <w:sz w:val="24"/>
        </w:rPr>
        <w:t>sul</w:t>
      </w:r>
      <w:r>
        <w:rPr>
          <w:spacing w:val="-4"/>
          <w:sz w:val="24"/>
        </w:rPr>
        <w:t> </w:t>
      </w:r>
      <w:r>
        <w:rPr>
          <w:sz w:val="24"/>
        </w:rPr>
        <w:t>sito</w:t>
      </w:r>
      <w:r>
        <w:rPr>
          <w:spacing w:val="-4"/>
          <w:sz w:val="24"/>
        </w:rPr>
        <w:t> </w:t>
      </w:r>
      <w:r>
        <w:rPr>
          <w:sz w:val="24"/>
        </w:rPr>
        <w:t>internet</w:t>
      </w:r>
      <w:r>
        <w:rPr>
          <w:spacing w:val="-4"/>
          <w:sz w:val="24"/>
        </w:rPr>
        <w:t> </w:t>
      </w:r>
      <w:r>
        <w:rPr>
          <w:sz w:val="24"/>
        </w:rPr>
        <w:t>del</w:t>
      </w:r>
      <w:r>
        <w:rPr>
          <w:spacing w:val="-4"/>
          <w:sz w:val="24"/>
        </w:rPr>
        <w:t> </w:t>
      </w:r>
      <w:r>
        <w:rPr>
          <w:sz w:val="24"/>
        </w:rPr>
        <w:t>Comune,</w:t>
      </w:r>
      <w:r>
        <w:rPr>
          <w:spacing w:val="-4"/>
          <w:sz w:val="24"/>
        </w:rPr>
        <w:t> </w:t>
      </w:r>
      <w:r>
        <w:rPr>
          <w:sz w:val="24"/>
        </w:rPr>
        <w:t>Sezione</w:t>
      </w:r>
      <w:r>
        <w:rPr>
          <w:spacing w:val="-4"/>
          <w:sz w:val="24"/>
        </w:rPr>
        <w:t> </w:t>
      </w:r>
      <w:r>
        <w:rPr>
          <w:sz w:val="24"/>
        </w:rPr>
        <w:t>“Amministrazione</w:t>
      </w:r>
      <w:r>
        <w:rPr>
          <w:spacing w:val="-4"/>
          <w:sz w:val="24"/>
        </w:rPr>
        <w:t> </w:t>
      </w:r>
      <w:r>
        <w:rPr>
          <w:sz w:val="24"/>
        </w:rPr>
        <w:t>Trasparente”</w:t>
      </w:r>
      <w:r>
        <w:rPr>
          <w:spacing w:val="-4"/>
          <w:sz w:val="24"/>
        </w:rPr>
        <w:t> </w:t>
      </w:r>
      <w:r>
        <w:rPr>
          <w:sz w:val="24"/>
        </w:rPr>
        <w:t>nei casi e secondo le modalità stabilite dal D.Lgs 14 Marzo 2013 n.33 e smi;</w:t>
      </w:r>
    </w:p>
    <w:p>
      <w:pPr>
        <w:pStyle w:val="ListParagraph"/>
        <w:numPr>
          <w:ilvl w:val="1"/>
          <w:numId w:val="4"/>
        </w:numPr>
        <w:tabs>
          <w:tab w:pos="475" w:val="left" w:leader="none"/>
        </w:tabs>
        <w:spacing w:line="240" w:lineRule="auto" w:before="0" w:after="0"/>
        <w:ind w:left="143" w:right="282" w:firstLine="165"/>
        <w:jc w:val="left"/>
        <w:rPr>
          <w:sz w:val="24"/>
        </w:rPr>
      </w:pPr>
      <w:r>
        <w:rPr>
          <w:sz w:val="24"/>
        </w:rPr>
        <w:t>Diventerà eseguibile dopo il decimo giorno dalla pubblicazione ovvero immediatamente</w:t>
      </w:r>
      <w:r>
        <w:rPr>
          <w:spacing w:val="40"/>
          <w:sz w:val="24"/>
        </w:rPr>
        <w:t> </w:t>
      </w:r>
      <w:r>
        <w:rPr>
          <w:sz w:val="24"/>
        </w:rPr>
        <w:t>nel caso sia stato così dichiarato ai sensi dell’art.134, c.4 del D.Lgs n.267/2000 e smi;</w:t>
      </w:r>
    </w:p>
    <w:p>
      <w:pPr>
        <w:pStyle w:val="BodyText"/>
        <w:ind w:left="0" w:right="0"/>
        <w:jc w:val="left"/>
      </w:pPr>
    </w:p>
    <w:p>
      <w:pPr>
        <w:pStyle w:val="Heading2"/>
        <w:tabs>
          <w:tab w:pos="4812" w:val="left" w:leader="none"/>
        </w:tabs>
        <w:spacing w:before="0"/>
        <w:ind w:left="676"/>
        <w:jc w:val="center"/>
        <w:rPr>
          <w:u w:val="none"/>
        </w:rPr>
      </w:pPr>
      <w:r>
        <w:rPr>
          <w:u w:val="none"/>
        </w:rPr>
        <w:t>Il </w:t>
      </w:r>
      <w:r>
        <w:rPr>
          <w:spacing w:val="-2"/>
          <w:u w:val="none"/>
        </w:rPr>
        <w:t>Sindaco</w:t>
      </w:r>
      <w:r>
        <w:rPr>
          <w:u w:val="none"/>
        </w:rPr>
        <w:tab/>
        <w:t>Il</w:t>
      </w:r>
      <w:r>
        <w:rPr>
          <w:spacing w:val="-3"/>
          <w:u w:val="none"/>
        </w:rPr>
        <w:t> </w:t>
      </w:r>
      <w:r>
        <w:rPr>
          <w:u w:val="none"/>
        </w:rPr>
        <w:t>Segretario </w:t>
      </w:r>
      <w:r>
        <w:rPr>
          <w:spacing w:val="-2"/>
          <w:u w:val="none"/>
        </w:rPr>
        <w:t>Comunale</w:t>
      </w:r>
    </w:p>
    <w:p>
      <w:pPr>
        <w:pStyle w:val="BodyText"/>
        <w:tabs>
          <w:tab w:pos="5115" w:val="left" w:leader="none"/>
        </w:tabs>
        <w:ind w:left="0" w:right="121"/>
        <w:jc w:val="center"/>
      </w:pPr>
      <w:r>
        <w:rPr/>
        <w:t>Dott. Pasquale </w:t>
      </w:r>
      <w:r>
        <w:rPr>
          <w:spacing w:val="-2"/>
        </w:rPr>
        <w:t>Lubinu</w:t>
      </w:r>
      <w:r>
        <w:rPr/>
        <w:tab/>
        <w:t>Francesco </w:t>
      </w:r>
      <w:r>
        <w:rPr>
          <w:spacing w:val="-2"/>
        </w:rPr>
        <w:t>Sanna</w:t>
      </w:r>
    </w:p>
    <w:p>
      <w:pPr>
        <w:tabs>
          <w:tab w:pos="4818" w:val="left" w:leader="none"/>
        </w:tabs>
        <w:spacing w:before="0"/>
        <w:ind w:left="0" w:right="74" w:firstLine="0"/>
        <w:jc w:val="center"/>
        <w:rPr>
          <w:sz w:val="18"/>
        </w:rPr>
      </w:pPr>
      <w:r>
        <w:rPr>
          <w:sz w:val="18"/>
        </w:rPr>
        <w:t>(Documento</w:t>
      </w:r>
      <w:r>
        <w:rPr>
          <w:spacing w:val="-1"/>
          <w:sz w:val="18"/>
        </w:rPr>
        <w:t> </w:t>
      </w:r>
      <w:r>
        <w:rPr>
          <w:sz w:val="18"/>
        </w:rPr>
        <w:t>informatico</w:t>
      </w:r>
      <w:r>
        <w:rPr>
          <w:spacing w:val="-1"/>
          <w:sz w:val="18"/>
        </w:rPr>
        <w:t> </w:t>
      </w:r>
      <w:r>
        <w:rPr>
          <w:sz w:val="18"/>
        </w:rPr>
        <w:t>firmato </w:t>
      </w:r>
      <w:r>
        <w:rPr>
          <w:spacing w:val="-2"/>
          <w:sz w:val="18"/>
        </w:rPr>
        <w:t>Digitalmente)</w:t>
      </w:r>
      <w:r>
        <w:rPr>
          <w:sz w:val="18"/>
        </w:rPr>
        <w:tab/>
        <w:t>(Documento</w:t>
      </w:r>
      <w:r>
        <w:rPr>
          <w:spacing w:val="-3"/>
          <w:sz w:val="18"/>
        </w:rPr>
        <w:t> </w:t>
      </w:r>
      <w:r>
        <w:rPr>
          <w:sz w:val="18"/>
        </w:rPr>
        <w:t>informatico</w:t>
      </w:r>
      <w:r>
        <w:rPr>
          <w:spacing w:val="-1"/>
          <w:sz w:val="18"/>
        </w:rPr>
        <w:t> </w:t>
      </w:r>
      <w:r>
        <w:rPr>
          <w:sz w:val="18"/>
        </w:rPr>
        <w:t>firmato </w:t>
      </w:r>
      <w:r>
        <w:rPr>
          <w:spacing w:val="-2"/>
          <w:sz w:val="18"/>
        </w:rPr>
        <w:t>Digitalmente)</w:t>
      </w:r>
    </w:p>
    <w:p>
      <w:pPr>
        <w:pStyle w:val="BodyText"/>
        <w:spacing w:before="225"/>
        <w:ind w:left="0" w:right="0"/>
        <w:jc w:val="left"/>
        <w:rPr>
          <w:sz w:val="20"/>
        </w:rPr>
      </w:pPr>
      <w:r>
        <w:rPr>
          <w:sz w:val="20"/>
        </w:rPr>
        <mc:AlternateContent>
          <mc:Choice Requires="wps">
            <w:drawing>
              <wp:anchor distT="0" distB="0" distL="0" distR="0" allowOverlap="1" layoutInCell="1" locked="0" behindDoc="1" simplePos="0" relativeHeight="487588864">
                <wp:simplePos x="0" y="0"/>
                <wp:positionH relativeFrom="page">
                  <wp:posOffset>882015</wp:posOffset>
                </wp:positionH>
                <wp:positionV relativeFrom="paragraph">
                  <wp:posOffset>309232</wp:posOffset>
                </wp:positionV>
                <wp:extent cx="5796915" cy="1905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5796915" cy="19050"/>
                        </a:xfrm>
                        <a:custGeom>
                          <a:avLst/>
                          <a:gdLst/>
                          <a:ahLst/>
                          <a:cxnLst/>
                          <a:rect l="l" t="t" r="r" b="b"/>
                          <a:pathLst>
                            <a:path w="5796915" h="19050">
                              <a:moveTo>
                                <a:pt x="0" y="19050"/>
                              </a:moveTo>
                              <a:lnTo>
                                <a:pt x="5796915" y="19050"/>
                              </a:lnTo>
                            </a:path>
                            <a:path w="5796915" h="19050">
                              <a:moveTo>
                                <a:pt x="0" y="0"/>
                              </a:moveTo>
                              <a:lnTo>
                                <a:pt x="579691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69.450005pt;margin-top:24.349024pt;width:456.45pt;height:1.5pt;mso-position-horizontal-relative:page;mso-position-vertical-relative:paragraph;z-index:-15727616;mso-wrap-distance-left:0;mso-wrap-distance-right:0" id="docshape8" coordorigin="1389,487" coordsize="9129,30" path="m1389,517l10518,517m1389,487l10518,487e" filled="false" stroked="true" strokeweight=".75pt" strokecolor="#000000">
                <v:path arrowok="t"/>
                <v:stroke dashstyle="solid"/>
                <w10:wrap type="topAndBottom"/>
              </v:shape>
            </w:pict>
          </mc:Fallback>
        </mc:AlternateContent>
      </w:r>
    </w:p>
    <w:sectPr>
      <w:pgSz w:w="11910" w:h="16840"/>
      <w:pgMar w:top="780" w:bottom="280" w:left="1275" w:right="1133"/>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Microsoft Sans Serif">
    <w:altName w:val="Microsoft Sans Serif"/>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
    <w:multiLevelType w:val="hybridMultilevel"/>
    <w:lvl w:ilvl="0">
      <w:start w:val="0"/>
      <w:numFmt w:val="bullet"/>
      <w:lvlText w:val="-"/>
      <w:lvlJc w:val="left"/>
      <w:pPr>
        <w:ind w:left="143" w:hanging="185"/>
      </w:pPr>
      <w:rPr>
        <w:rFonts w:hint="default" w:ascii="Times New Roman" w:hAnsi="Times New Roman" w:eastAsia="Times New Roman" w:cs="Times New Roman"/>
        <w:b w:val="0"/>
        <w:bCs w:val="0"/>
        <w:i w:val="0"/>
        <w:iCs w:val="0"/>
        <w:spacing w:val="0"/>
        <w:w w:val="100"/>
        <w:sz w:val="24"/>
        <w:szCs w:val="24"/>
        <w:lang w:val="it-IT" w:eastAsia="en-US" w:bidi="ar-SA"/>
      </w:rPr>
    </w:lvl>
    <w:lvl w:ilvl="1">
      <w:start w:val="0"/>
      <w:numFmt w:val="bullet"/>
      <w:lvlText w:val="-"/>
      <w:lvlJc w:val="left"/>
      <w:pPr>
        <w:ind w:left="143" w:hanging="191"/>
      </w:pPr>
      <w:rPr>
        <w:rFonts w:hint="default" w:ascii="Times New Roman" w:hAnsi="Times New Roman" w:eastAsia="Times New Roman" w:cs="Times New Roman"/>
        <w:b w:val="0"/>
        <w:bCs w:val="0"/>
        <w:i w:val="0"/>
        <w:iCs w:val="0"/>
        <w:spacing w:val="0"/>
        <w:w w:val="100"/>
        <w:sz w:val="24"/>
        <w:szCs w:val="24"/>
        <w:lang w:val="it-IT" w:eastAsia="en-US" w:bidi="ar-SA"/>
      </w:rPr>
    </w:lvl>
    <w:lvl w:ilvl="2">
      <w:start w:val="0"/>
      <w:numFmt w:val="bullet"/>
      <w:lvlText w:val="•"/>
      <w:lvlJc w:val="left"/>
      <w:pPr>
        <w:ind w:left="2011" w:hanging="191"/>
      </w:pPr>
      <w:rPr>
        <w:rFonts w:hint="default"/>
        <w:lang w:val="it-IT" w:eastAsia="en-US" w:bidi="ar-SA"/>
      </w:rPr>
    </w:lvl>
    <w:lvl w:ilvl="3">
      <w:start w:val="0"/>
      <w:numFmt w:val="bullet"/>
      <w:lvlText w:val="•"/>
      <w:lvlJc w:val="left"/>
      <w:pPr>
        <w:ind w:left="2947" w:hanging="191"/>
      </w:pPr>
      <w:rPr>
        <w:rFonts w:hint="default"/>
        <w:lang w:val="it-IT" w:eastAsia="en-US" w:bidi="ar-SA"/>
      </w:rPr>
    </w:lvl>
    <w:lvl w:ilvl="4">
      <w:start w:val="0"/>
      <w:numFmt w:val="bullet"/>
      <w:lvlText w:val="•"/>
      <w:lvlJc w:val="left"/>
      <w:pPr>
        <w:ind w:left="3883" w:hanging="191"/>
      </w:pPr>
      <w:rPr>
        <w:rFonts w:hint="default"/>
        <w:lang w:val="it-IT" w:eastAsia="en-US" w:bidi="ar-SA"/>
      </w:rPr>
    </w:lvl>
    <w:lvl w:ilvl="5">
      <w:start w:val="0"/>
      <w:numFmt w:val="bullet"/>
      <w:lvlText w:val="•"/>
      <w:lvlJc w:val="left"/>
      <w:pPr>
        <w:ind w:left="4819" w:hanging="191"/>
      </w:pPr>
      <w:rPr>
        <w:rFonts w:hint="default"/>
        <w:lang w:val="it-IT" w:eastAsia="en-US" w:bidi="ar-SA"/>
      </w:rPr>
    </w:lvl>
    <w:lvl w:ilvl="6">
      <w:start w:val="0"/>
      <w:numFmt w:val="bullet"/>
      <w:lvlText w:val="•"/>
      <w:lvlJc w:val="left"/>
      <w:pPr>
        <w:ind w:left="5755" w:hanging="191"/>
      </w:pPr>
      <w:rPr>
        <w:rFonts w:hint="default"/>
        <w:lang w:val="it-IT" w:eastAsia="en-US" w:bidi="ar-SA"/>
      </w:rPr>
    </w:lvl>
    <w:lvl w:ilvl="7">
      <w:start w:val="0"/>
      <w:numFmt w:val="bullet"/>
      <w:lvlText w:val="•"/>
      <w:lvlJc w:val="left"/>
      <w:pPr>
        <w:ind w:left="6691" w:hanging="191"/>
      </w:pPr>
      <w:rPr>
        <w:rFonts w:hint="default"/>
        <w:lang w:val="it-IT" w:eastAsia="en-US" w:bidi="ar-SA"/>
      </w:rPr>
    </w:lvl>
    <w:lvl w:ilvl="8">
      <w:start w:val="0"/>
      <w:numFmt w:val="bullet"/>
      <w:lvlText w:val="•"/>
      <w:lvlJc w:val="left"/>
      <w:pPr>
        <w:ind w:left="7627" w:hanging="191"/>
      </w:pPr>
      <w:rPr>
        <w:rFonts w:hint="default"/>
        <w:lang w:val="it-IT" w:eastAsia="en-US" w:bidi="ar-SA"/>
      </w:rPr>
    </w:lvl>
  </w:abstractNum>
  <w:abstractNum w:abstractNumId="2">
    <w:multiLevelType w:val="hybridMultilevel"/>
    <w:lvl w:ilvl="0">
      <w:start w:val="1"/>
      <w:numFmt w:val="decimal"/>
      <w:lvlText w:val="%1."/>
      <w:lvlJc w:val="left"/>
      <w:pPr>
        <w:ind w:left="143" w:hanging="248"/>
        <w:jc w:val="left"/>
      </w:pPr>
      <w:rPr>
        <w:rFonts w:hint="default" w:ascii="Times New Roman" w:hAnsi="Times New Roman" w:eastAsia="Times New Roman" w:cs="Times New Roman"/>
        <w:b w:val="0"/>
        <w:bCs w:val="0"/>
        <w:i/>
        <w:iCs/>
        <w:spacing w:val="0"/>
        <w:w w:val="100"/>
        <w:sz w:val="24"/>
        <w:szCs w:val="24"/>
        <w:lang w:val="it-IT" w:eastAsia="en-US" w:bidi="ar-SA"/>
      </w:rPr>
    </w:lvl>
    <w:lvl w:ilvl="1">
      <w:start w:val="0"/>
      <w:numFmt w:val="bullet"/>
      <w:lvlText w:val="•"/>
      <w:lvlJc w:val="left"/>
      <w:pPr>
        <w:ind w:left="1075" w:hanging="248"/>
      </w:pPr>
      <w:rPr>
        <w:rFonts w:hint="default"/>
        <w:lang w:val="it-IT" w:eastAsia="en-US" w:bidi="ar-SA"/>
      </w:rPr>
    </w:lvl>
    <w:lvl w:ilvl="2">
      <w:start w:val="0"/>
      <w:numFmt w:val="bullet"/>
      <w:lvlText w:val="•"/>
      <w:lvlJc w:val="left"/>
      <w:pPr>
        <w:ind w:left="2011" w:hanging="248"/>
      </w:pPr>
      <w:rPr>
        <w:rFonts w:hint="default"/>
        <w:lang w:val="it-IT" w:eastAsia="en-US" w:bidi="ar-SA"/>
      </w:rPr>
    </w:lvl>
    <w:lvl w:ilvl="3">
      <w:start w:val="0"/>
      <w:numFmt w:val="bullet"/>
      <w:lvlText w:val="•"/>
      <w:lvlJc w:val="left"/>
      <w:pPr>
        <w:ind w:left="2947" w:hanging="248"/>
      </w:pPr>
      <w:rPr>
        <w:rFonts w:hint="default"/>
        <w:lang w:val="it-IT" w:eastAsia="en-US" w:bidi="ar-SA"/>
      </w:rPr>
    </w:lvl>
    <w:lvl w:ilvl="4">
      <w:start w:val="0"/>
      <w:numFmt w:val="bullet"/>
      <w:lvlText w:val="•"/>
      <w:lvlJc w:val="left"/>
      <w:pPr>
        <w:ind w:left="3883" w:hanging="248"/>
      </w:pPr>
      <w:rPr>
        <w:rFonts w:hint="default"/>
        <w:lang w:val="it-IT" w:eastAsia="en-US" w:bidi="ar-SA"/>
      </w:rPr>
    </w:lvl>
    <w:lvl w:ilvl="5">
      <w:start w:val="0"/>
      <w:numFmt w:val="bullet"/>
      <w:lvlText w:val="•"/>
      <w:lvlJc w:val="left"/>
      <w:pPr>
        <w:ind w:left="4819" w:hanging="248"/>
      </w:pPr>
      <w:rPr>
        <w:rFonts w:hint="default"/>
        <w:lang w:val="it-IT" w:eastAsia="en-US" w:bidi="ar-SA"/>
      </w:rPr>
    </w:lvl>
    <w:lvl w:ilvl="6">
      <w:start w:val="0"/>
      <w:numFmt w:val="bullet"/>
      <w:lvlText w:val="•"/>
      <w:lvlJc w:val="left"/>
      <w:pPr>
        <w:ind w:left="5755" w:hanging="248"/>
      </w:pPr>
      <w:rPr>
        <w:rFonts w:hint="default"/>
        <w:lang w:val="it-IT" w:eastAsia="en-US" w:bidi="ar-SA"/>
      </w:rPr>
    </w:lvl>
    <w:lvl w:ilvl="7">
      <w:start w:val="0"/>
      <w:numFmt w:val="bullet"/>
      <w:lvlText w:val="•"/>
      <w:lvlJc w:val="left"/>
      <w:pPr>
        <w:ind w:left="6691" w:hanging="248"/>
      </w:pPr>
      <w:rPr>
        <w:rFonts w:hint="default"/>
        <w:lang w:val="it-IT" w:eastAsia="en-US" w:bidi="ar-SA"/>
      </w:rPr>
    </w:lvl>
    <w:lvl w:ilvl="8">
      <w:start w:val="0"/>
      <w:numFmt w:val="bullet"/>
      <w:lvlText w:val="•"/>
      <w:lvlJc w:val="left"/>
      <w:pPr>
        <w:ind w:left="7627" w:hanging="248"/>
      </w:pPr>
      <w:rPr>
        <w:rFonts w:hint="default"/>
        <w:lang w:val="it-IT" w:eastAsia="en-US" w:bidi="ar-SA"/>
      </w:rPr>
    </w:lvl>
  </w:abstractNum>
  <w:abstractNum w:abstractNumId="1">
    <w:multiLevelType w:val="hybridMultilevel"/>
    <w:lvl w:ilvl="0">
      <w:start w:val="1"/>
      <w:numFmt w:val="lowerLetter"/>
      <w:lvlText w:val="%1)"/>
      <w:lvlJc w:val="left"/>
      <w:pPr>
        <w:ind w:left="143" w:hanging="290"/>
        <w:jc w:val="left"/>
      </w:pPr>
      <w:rPr>
        <w:rFonts w:hint="default" w:ascii="Times New Roman" w:hAnsi="Times New Roman" w:eastAsia="Times New Roman" w:cs="Times New Roman"/>
        <w:b/>
        <w:bCs/>
        <w:i w:val="0"/>
        <w:iCs w:val="0"/>
        <w:spacing w:val="0"/>
        <w:w w:val="100"/>
        <w:sz w:val="24"/>
        <w:szCs w:val="24"/>
        <w:lang w:val="it-IT" w:eastAsia="en-US" w:bidi="ar-SA"/>
      </w:rPr>
    </w:lvl>
    <w:lvl w:ilvl="1">
      <w:start w:val="1"/>
      <w:numFmt w:val="lowerLetter"/>
      <w:lvlText w:val="%2)"/>
      <w:lvlJc w:val="left"/>
      <w:pPr>
        <w:ind w:left="143" w:hanging="294"/>
        <w:jc w:val="left"/>
      </w:pPr>
      <w:rPr>
        <w:rFonts w:hint="default" w:ascii="Times New Roman" w:hAnsi="Times New Roman" w:eastAsia="Times New Roman" w:cs="Times New Roman"/>
        <w:b w:val="0"/>
        <w:bCs w:val="0"/>
        <w:i w:val="0"/>
        <w:iCs w:val="0"/>
        <w:spacing w:val="0"/>
        <w:w w:val="100"/>
        <w:sz w:val="24"/>
        <w:szCs w:val="24"/>
        <w:lang w:val="it-IT" w:eastAsia="en-US" w:bidi="ar-SA"/>
      </w:rPr>
    </w:lvl>
    <w:lvl w:ilvl="2">
      <w:start w:val="0"/>
      <w:numFmt w:val="bullet"/>
      <w:lvlText w:val="•"/>
      <w:lvlJc w:val="left"/>
      <w:pPr>
        <w:ind w:left="2011" w:hanging="294"/>
      </w:pPr>
      <w:rPr>
        <w:rFonts w:hint="default"/>
        <w:lang w:val="it-IT" w:eastAsia="en-US" w:bidi="ar-SA"/>
      </w:rPr>
    </w:lvl>
    <w:lvl w:ilvl="3">
      <w:start w:val="0"/>
      <w:numFmt w:val="bullet"/>
      <w:lvlText w:val="•"/>
      <w:lvlJc w:val="left"/>
      <w:pPr>
        <w:ind w:left="2947" w:hanging="294"/>
      </w:pPr>
      <w:rPr>
        <w:rFonts w:hint="default"/>
        <w:lang w:val="it-IT" w:eastAsia="en-US" w:bidi="ar-SA"/>
      </w:rPr>
    </w:lvl>
    <w:lvl w:ilvl="4">
      <w:start w:val="0"/>
      <w:numFmt w:val="bullet"/>
      <w:lvlText w:val="•"/>
      <w:lvlJc w:val="left"/>
      <w:pPr>
        <w:ind w:left="3883" w:hanging="294"/>
      </w:pPr>
      <w:rPr>
        <w:rFonts w:hint="default"/>
        <w:lang w:val="it-IT" w:eastAsia="en-US" w:bidi="ar-SA"/>
      </w:rPr>
    </w:lvl>
    <w:lvl w:ilvl="5">
      <w:start w:val="0"/>
      <w:numFmt w:val="bullet"/>
      <w:lvlText w:val="•"/>
      <w:lvlJc w:val="left"/>
      <w:pPr>
        <w:ind w:left="4819" w:hanging="294"/>
      </w:pPr>
      <w:rPr>
        <w:rFonts w:hint="default"/>
        <w:lang w:val="it-IT" w:eastAsia="en-US" w:bidi="ar-SA"/>
      </w:rPr>
    </w:lvl>
    <w:lvl w:ilvl="6">
      <w:start w:val="0"/>
      <w:numFmt w:val="bullet"/>
      <w:lvlText w:val="•"/>
      <w:lvlJc w:val="left"/>
      <w:pPr>
        <w:ind w:left="5755" w:hanging="294"/>
      </w:pPr>
      <w:rPr>
        <w:rFonts w:hint="default"/>
        <w:lang w:val="it-IT" w:eastAsia="en-US" w:bidi="ar-SA"/>
      </w:rPr>
    </w:lvl>
    <w:lvl w:ilvl="7">
      <w:start w:val="0"/>
      <w:numFmt w:val="bullet"/>
      <w:lvlText w:val="•"/>
      <w:lvlJc w:val="left"/>
      <w:pPr>
        <w:ind w:left="6691" w:hanging="294"/>
      </w:pPr>
      <w:rPr>
        <w:rFonts w:hint="default"/>
        <w:lang w:val="it-IT" w:eastAsia="en-US" w:bidi="ar-SA"/>
      </w:rPr>
    </w:lvl>
    <w:lvl w:ilvl="8">
      <w:start w:val="0"/>
      <w:numFmt w:val="bullet"/>
      <w:lvlText w:val="•"/>
      <w:lvlJc w:val="left"/>
      <w:pPr>
        <w:ind w:left="7627" w:hanging="294"/>
      </w:pPr>
      <w:rPr>
        <w:rFonts w:hint="default"/>
        <w:lang w:val="it-IT" w:eastAsia="en-US" w:bidi="ar-SA"/>
      </w:rPr>
    </w:lvl>
  </w:abstractNum>
  <w:abstractNum w:abstractNumId="0">
    <w:multiLevelType w:val="hybridMultilevel"/>
    <w:lvl w:ilvl="0">
      <w:start w:val="0"/>
      <w:numFmt w:val="bullet"/>
      <w:lvlText w:val="-"/>
      <w:lvlJc w:val="left"/>
      <w:pPr>
        <w:ind w:left="143" w:hanging="191"/>
      </w:pPr>
      <w:rPr>
        <w:rFonts w:hint="default" w:ascii="Times New Roman" w:hAnsi="Times New Roman" w:eastAsia="Times New Roman" w:cs="Times New Roman"/>
        <w:b w:val="0"/>
        <w:bCs w:val="0"/>
        <w:i w:val="0"/>
        <w:iCs w:val="0"/>
        <w:spacing w:val="0"/>
        <w:w w:val="100"/>
        <w:sz w:val="24"/>
        <w:szCs w:val="24"/>
        <w:lang w:val="it-IT" w:eastAsia="en-US" w:bidi="ar-SA"/>
      </w:rPr>
    </w:lvl>
    <w:lvl w:ilvl="1">
      <w:start w:val="0"/>
      <w:numFmt w:val="bullet"/>
      <w:lvlText w:val="●"/>
      <w:lvlJc w:val="left"/>
      <w:pPr>
        <w:ind w:left="143" w:hanging="294"/>
      </w:pPr>
      <w:rPr>
        <w:rFonts w:hint="default" w:ascii="Microsoft Sans Serif" w:hAnsi="Microsoft Sans Serif" w:eastAsia="Microsoft Sans Serif" w:cs="Microsoft Sans Serif"/>
        <w:b w:val="0"/>
        <w:bCs w:val="0"/>
        <w:i w:val="0"/>
        <w:iCs w:val="0"/>
        <w:spacing w:val="0"/>
        <w:w w:val="100"/>
        <w:sz w:val="20"/>
        <w:szCs w:val="20"/>
        <w:lang w:val="it-IT" w:eastAsia="en-US" w:bidi="ar-SA"/>
      </w:rPr>
    </w:lvl>
    <w:lvl w:ilvl="2">
      <w:start w:val="0"/>
      <w:numFmt w:val="bullet"/>
      <w:lvlText w:val="•"/>
      <w:lvlJc w:val="left"/>
      <w:pPr>
        <w:ind w:left="2011" w:hanging="294"/>
      </w:pPr>
      <w:rPr>
        <w:rFonts w:hint="default"/>
        <w:lang w:val="it-IT" w:eastAsia="en-US" w:bidi="ar-SA"/>
      </w:rPr>
    </w:lvl>
    <w:lvl w:ilvl="3">
      <w:start w:val="0"/>
      <w:numFmt w:val="bullet"/>
      <w:lvlText w:val="•"/>
      <w:lvlJc w:val="left"/>
      <w:pPr>
        <w:ind w:left="2947" w:hanging="294"/>
      </w:pPr>
      <w:rPr>
        <w:rFonts w:hint="default"/>
        <w:lang w:val="it-IT" w:eastAsia="en-US" w:bidi="ar-SA"/>
      </w:rPr>
    </w:lvl>
    <w:lvl w:ilvl="4">
      <w:start w:val="0"/>
      <w:numFmt w:val="bullet"/>
      <w:lvlText w:val="•"/>
      <w:lvlJc w:val="left"/>
      <w:pPr>
        <w:ind w:left="3883" w:hanging="294"/>
      </w:pPr>
      <w:rPr>
        <w:rFonts w:hint="default"/>
        <w:lang w:val="it-IT" w:eastAsia="en-US" w:bidi="ar-SA"/>
      </w:rPr>
    </w:lvl>
    <w:lvl w:ilvl="5">
      <w:start w:val="0"/>
      <w:numFmt w:val="bullet"/>
      <w:lvlText w:val="•"/>
      <w:lvlJc w:val="left"/>
      <w:pPr>
        <w:ind w:left="4819" w:hanging="294"/>
      </w:pPr>
      <w:rPr>
        <w:rFonts w:hint="default"/>
        <w:lang w:val="it-IT" w:eastAsia="en-US" w:bidi="ar-SA"/>
      </w:rPr>
    </w:lvl>
    <w:lvl w:ilvl="6">
      <w:start w:val="0"/>
      <w:numFmt w:val="bullet"/>
      <w:lvlText w:val="•"/>
      <w:lvlJc w:val="left"/>
      <w:pPr>
        <w:ind w:left="5755" w:hanging="294"/>
      </w:pPr>
      <w:rPr>
        <w:rFonts w:hint="default"/>
        <w:lang w:val="it-IT" w:eastAsia="en-US" w:bidi="ar-SA"/>
      </w:rPr>
    </w:lvl>
    <w:lvl w:ilvl="7">
      <w:start w:val="0"/>
      <w:numFmt w:val="bullet"/>
      <w:lvlText w:val="•"/>
      <w:lvlJc w:val="left"/>
      <w:pPr>
        <w:ind w:left="6691" w:hanging="294"/>
      </w:pPr>
      <w:rPr>
        <w:rFonts w:hint="default"/>
        <w:lang w:val="it-IT" w:eastAsia="en-US" w:bidi="ar-SA"/>
      </w:rPr>
    </w:lvl>
    <w:lvl w:ilvl="8">
      <w:start w:val="0"/>
      <w:numFmt w:val="bullet"/>
      <w:lvlText w:val="•"/>
      <w:lvlJc w:val="left"/>
      <w:pPr>
        <w:ind w:left="7627" w:hanging="294"/>
      </w:pPr>
      <w:rPr>
        <w:rFonts w:hint="default"/>
        <w:lang w:val="it-IT" w:eastAsia="en-US" w:bidi="ar-SA"/>
      </w:rPr>
    </w:lvl>
  </w:abstract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it-IT" w:eastAsia="en-US" w:bidi="ar-SA"/>
    </w:rPr>
  </w:style>
  <w:style w:styleId="BodyText" w:type="paragraph">
    <w:name w:val="Body Text"/>
    <w:basedOn w:val="Normal"/>
    <w:uiPriority w:val="1"/>
    <w:qFormat/>
    <w:pPr>
      <w:ind w:left="143" w:right="282"/>
      <w:jc w:val="both"/>
    </w:pPr>
    <w:rPr>
      <w:rFonts w:ascii="Times New Roman" w:hAnsi="Times New Roman" w:eastAsia="Times New Roman" w:cs="Times New Roman"/>
      <w:sz w:val="24"/>
      <w:szCs w:val="24"/>
      <w:lang w:val="it-IT" w:eastAsia="en-US" w:bidi="ar-SA"/>
    </w:rPr>
  </w:style>
  <w:style w:styleId="Heading1" w:type="paragraph">
    <w:name w:val="Heading 1"/>
    <w:basedOn w:val="Normal"/>
    <w:uiPriority w:val="1"/>
    <w:qFormat/>
    <w:pPr>
      <w:ind w:left="676" w:right="816"/>
      <w:jc w:val="center"/>
      <w:outlineLvl w:val="1"/>
    </w:pPr>
    <w:rPr>
      <w:rFonts w:ascii="Times New Roman" w:hAnsi="Times New Roman" w:eastAsia="Times New Roman" w:cs="Times New Roman"/>
      <w:b/>
      <w:bCs/>
      <w:sz w:val="28"/>
      <w:szCs w:val="28"/>
      <w:lang w:val="it-IT" w:eastAsia="en-US" w:bidi="ar-SA"/>
    </w:rPr>
  </w:style>
  <w:style w:styleId="Heading2" w:type="paragraph">
    <w:name w:val="Heading 2"/>
    <w:basedOn w:val="Normal"/>
    <w:uiPriority w:val="1"/>
    <w:qFormat/>
    <w:pPr>
      <w:spacing w:before="71"/>
      <w:ind w:left="143"/>
      <w:outlineLvl w:val="2"/>
    </w:pPr>
    <w:rPr>
      <w:rFonts w:ascii="Times New Roman" w:hAnsi="Times New Roman" w:eastAsia="Times New Roman" w:cs="Times New Roman"/>
      <w:b/>
      <w:bCs/>
      <w:sz w:val="24"/>
      <w:szCs w:val="24"/>
      <w:u w:val="single" w:color="000000"/>
      <w:lang w:val="it-IT" w:eastAsia="en-US" w:bidi="ar-SA"/>
    </w:rPr>
  </w:style>
  <w:style w:styleId="Title" w:type="paragraph">
    <w:name w:val="Title"/>
    <w:basedOn w:val="Normal"/>
    <w:uiPriority w:val="1"/>
    <w:qFormat/>
    <w:pPr>
      <w:ind w:left="2639" w:hanging="1679"/>
    </w:pPr>
    <w:rPr>
      <w:rFonts w:ascii="Times New Roman" w:hAnsi="Times New Roman" w:eastAsia="Times New Roman" w:cs="Times New Roman"/>
      <w:b/>
      <w:bCs/>
      <w:sz w:val="40"/>
      <w:szCs w:val="40"/>
      <w:lang w:val="it-IT" w:eastAsia="en-US" w:bidi="ar-SA"/>
    </w:rPr>
  </w:style>
  <w:style w:styleId="ListParagraph" w:type="paragraph">
    <w:name w:val="List Paragraph"/>
    <w:basedOn w:val="Normal"/>
    <w:uiPriority w:val="1"/>
    <w:qFormat/>
    <w:pPr>
      <w:ind w:left="143" w:right="282"/>
      <w:jc w:val="both"/>
    </w:pPr>
    <w:rPr>
      <w:rFonts w:ascii="Times New Roman" w:hAnsi="Times New Roman" w:eastAsia="Times New Roman" w:cs="Times New Roman"/>
      <w:lang w:val="it-IT" w:eastAsia="en-US" w:bidi="ar-SA"/>
    </w:rPr>
  </w:style>
  <w:style w:styleId="TableParagraph" w:type="paragraph">
    <w:name w:val="Table Paragraph"/>
    <w:basedOn w:val="Normal"/>
    <w:uiPriority w:val="1"/>
    <w:qFormat/>
    <w:pPr>
      <w:spacing w:line="233" w:lineRule="exact"/>
      <w:ind w:left="108"/>
    </w:pPr>
    <w:rPr>
      <w:rFonts w:ascii="Times New Roman" w:hAnsi="Times New Roman" w:eastAsia="Times New Roman" w:cs="Times New Roman"/>
      <w:lang w:val="it-I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mailto:protocollo@pec.comuneossi.it" TargetMode="External"/><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Erminio</dc:creator>
  <dcterms:created xsi:type="dcterms:W3CDTF">2025-11-27T10:43:35Z</dcterms:created>
  <dcterms:modified xsi:type="dcterms:W3CDTF">2025-11-27T10:43:35Z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2021-09-13T00:00:00Z</vt:filetime>
  </property>
  <property fmtid="{D5CDD505-2E9C-101B-9397-08002B2CF9AE}" pid="3" name="HALLEY [Aspose.Words]">
    <vt:lpwstr>Aspose.Words [24.12.0] | AsposeTextPDF [1.0.2.5]  | Conversione [RTF-&gt;PDF]</vt:lpwstr>
  </property>
  <property fmtid="{D5CDD505-2E9C-101B-9397-08002B2CF9AE}" pid="4" name="LastSaved">
    <vt:filetime>2025-11-27T00:00:00Z</vt:filetime>
  </property>
  <property fmtid="{D5CDD505-2E9C-101B-9397-08002B2CF9AE}" pid="5" name="Producer">
    <vt:lpwstr>Aspose.Words for C++ 24.12.0</vt:lpwstr>
  </property>
</Properties>
</file>